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127" w:rsidRDefault="00384127" w:rsidP="001B1FF8">
      <w:pPr>
        <w:pStyle w:val="a1"/>
        <w:jc w:val="right"/>
      </w:pPr>
      <w:r>
        <w:t>Для служебного пользования</w:t>
      </w:r>
    </w:p>
    <w:p w:rsidR="001B1FF8" w:rsidRDefault="001B1FF8" w:rsidP="001B1FF8">
      <w:pPr>
        <w:pStyle w:val="a1"/>
        <w:jc w:val="right"/>
      </w:pPr>
      <w:r>
        <w:t>Экз. № ___</w:t>
      </w:r>
    </w:p>
    <w:p w:rsidR="00384127" w:rsidRPr="001B1FF8" w:rsidRDefault="00384127" w:rsidP="001B1FF8">
      <w:pPr>
        <w:pStyle w:val="a1"/>
        <w:jc w:val="right"/>
      </w:pPr>
    </w:p>
    <w:tbl>
      <w:tblPr>
        <w:tblW w:w="9403" w:type="dxa"/>
        <w:jc w:val="center"/>
        <w:tblLook w:val="04A0" w:firstRow="1" w:lastRow="0" w:firstColumn="1" w:lastColumn="0" w:noHBand="0" w:noVBand="1"/>
      </w:tblPr>
      <w:tblGrid>
        <w:gridCol w:w="4390"/>
        <w:gridCol w:w="425"/>
        <w:gridCol w:w="4588"/>
      </w:tblGrid>
      <w:tr w:rsidR="00685B92" w:rsidRPr="00C35B59" w:rsidTr="00AB2348">
        <w:trPr>
          <w:trHeight w:val="390"/>
          <w:jc w:val="center"/>
        </w:trPr>
        <w:tc>
          <w:tcPr>
            <w:tcW w:w="4390" w:type="dxa"/>
          </w:tcPr>
          <w:p w:rsidR="00685B92" w:rsidRPr="007C57BA" w:rsidRDefault="00023DFB" w:rsidP="007C57BA">
            <w:pPr>
              <w:pStyle w:val="af3"/>
              <w:jc w:val="left"/>
              <w:rPr>
                <w:b/>
              </w:rPr>
            </w:pPr>
            <w:r w:rsidRPr="007C57BA">
              <w:rPr>
                <w:b/>
              </w:rPr>
              <w:t>УТВЕРЖДАЮ</w:t>
            </w:r>
          </w:p>
        </w:tc>
        <w:tc>
          <w:tcPr>
            <w:tcW w:w="425" w:type="dxa"/>
          </w:tcPr>
          <w:p w:rsidR="00685B92" w:rsidRPr="00D4791A" w:rsidRDefault="00685B92" w:rsidP="00E420AC">
            <w:pPr>
              <w:pStyle w:val="af3"/>
            </w:pPr>
          </w:p>
        </w:tc>
        <w:tc>
          <w:tcPr>
            <w:tcW w:w="4588" w:type="dxa"/>
          </w:tcPr>
          <w:p w:rsidR="00685B92" w:rsidRPr="007C57BA" w:rsidRDefault="001B1FF8" w:rsidP="007C57BA">
            <w:pPr>
              <w:pStyle w:val="af3"/>
              <w:jc w:val="left"/>
              <w:rPr>
                <w:b/>
              </w:rPr>
            </w:pPr>
            <w:r w:rsidRPr="007C57BA">
              <w:rPr>
                <w:b/>
              </w:rPr>
              <w:t>СОГЛАСОВАНО</w:t>
            </w:r>
          </w:p>
        </w:tc>
      </w:tr>
      <w:tr w:rsidR="00685B92" w:rsidRPr="00C35B59" w:rsidTr="00AB2348">
        <w:trPr>
          <w:trHeight w:val="424"/>
          <w:jc w:val="center"/>
        </w:trPr>
        <w:tc>
          <w:tcPr>
            <w:tcW w:w="4390" w:type="dxa"/>
          </w:tcPr>
          <w:p w:rsidR="00023DFB" w:rsidRDefault="00023DFB" w:rsidP="00023DFB">
            <w:pPr>
              <w:pStyle w:val="af3"/>
              <w:jc w:val="left"/>
              <w:rPr>
                <w:szCs w:val="28"/>
              </w:rPr>
            </w:pPr>
            <w:r w:rsidRPr="00E52625">
              <w:rPr>
                <w:szCs w:val="28"/>
              </w:rPr>
              <w:t xml:space="preserve">Руководитель </w:t>
            </w:r>
          </w:p>
          <w:p w:rsidR="00685B92" w:rsidRPr="00D4791A" w:rsidRDefault="00023DFB" w:rsidP="00023DFB">
            <w:pPr>
              <w:pStyle w:val="af3"/>
              <w:jc w:val="left"/>
            </w:pPr>
            <w:r w:rsidRPr="00E52625">
              <w:rPr>
                <w:szCs w:val="28"/>
              </w:rPr>
              <w:t xml:space="preserve">ФГКУ </w:t>
            </w:r>
            <w:r>
              <w:rPr>
                <w:szCs w:val="28"/>
              </w:rPr>
              <w:t>«</w:t>
            </w:r>
            <w:r w:rsidRPr="00E52625">
              <w:rPr>
                <w:szCs w:val="28"/>
              </w:rPr>
              <w:t>В/</w:t>
            </w:r>
            <w:r>
              <w:rPr>
                <w:szCs w:val="28"/>
              </w:rPr>
              <w:t>ч</w:t>
            </w:r>
            <w:r w:rsidRPr="00E52625">
              <w:rPr>
                <w:szCs w:val="28"/>
              </w:rPr>
              <w:t xml:space="preserve"> 71330</w:t>
            </w:r>
            <w:r>
              <w:rPr>
                <w:szCs w:val="28"/>
              </w:rPr>
              <w:t>»</w:t>
            </w:r>
          </w:p>
        </w:tc>
        <w:tc>
          <w:tcPr>
            <w:tcW w:w="425" w:type="dxa"/>
          </w:tcPr>
          <w:p w:rsidR="00685B92" w:rsidRPr="00D4791A" w:rsidRDefault="00685B92" w:rsidP="00E420AC">
            <w:pPr>
              <w:pStyle w:val="af3"/>
            </w:pPr>
          </w:p>
        </w:tc>
        <w:tc>
          <w:tcPr>
            <w:tcW w:w="4588" w:type="dxa"/>
          </w:tcPr>
          <w:p w:rsidR="00685B92" w:rsidRPr="00D4791A" w:rsidRDefault="001B1FF8" w:rsidP="001B1FF8">
            <w:pPr>
              <w:pStyle w:val="af3"/>
              <w:jc w:val="left"/>
            </w:pPr>
            <w:r>
              <w:t xml:space="preserve">Первый заместитель </w:t>
            </w:r>
            <w:r>
              <w:br/>
              <w:t>генерального</w:t>
            </w:r>
            <w:r w:rsidR="00685B92">
              <w:t xml:space="preserve"> директор</w:t>
            </w:r>
            <w:r>
              <w:t>а</w:t>
            </w:r>
            <w:r w:rsidR="00685B92">
              <w:br/>
              <w:t>ООО «САЙТЭК»</w:t>
            </w:r>
          </w:p>
        </w:tc>
      </w:tr>
      <w:tr w:rsidR="00685B92" w:rsidRPr="00C35B59" w:rsidTr="00AB2348">
        <w:trPr>
          <w:trHeight w:val="722"/>
          <w:jc w:val="center"/>
        </w:trPr>
        <w:tc>
          <w:tcPr>
            <w:tcW w:w="4390" w:type="dxa"/>
            <w:vAlign w:val="bottom"/>
          </w:tcPr>
          <w:p w:rsidR="001B1FF8" w:rsidRDefault="001B1FF8" w:rsidP="00023DFB">
            <w:pPr>
              <w:pStyle w:val="af3"/>
              <w:jc w:val="right"/>
            </w:pPr>
          </w:p>
          <w:p w:rsidR="001B1FF8" w:rsidRDefault="001B1FF8" w:rsidP="00023DFB">
            <w:pPr>
              <w:pStyle w:val="af3"/>
              <w:jc w:val="right"/>
            </w:pPr>
          </w:p>
          <w:p w:rsidR="00685B92" w:rsidRPr="005D3DB5" w:rsidRDefault="00023DFB" w:rsidP="00023DFB">
            <w:pPr>
              <w:pStyle w:val="af3"/>
              <w:jc w:val="right"/>
            </w:pPr>
            <w:r>
              <w:t>С</w:t>
            </w:r>
            <w:r w:rsidRPr="009C5F5F">
              <w:t>.</w:t>
            </w:r>
            <w:r>
              <w:t>Н</w:t>
            </w:r>
            <w:r w:rsidRPr="009C5F5F">
              <w:t xml:space="preserve">. </w:t>
            </w:r>
            <w:r>
              <w:t>Козлов</w:t>
            </w:r>
          </w:p>
        </w:tc>
        <w:tc>
          <w:tcPr>
            <w:tcW w:w="425" w:type="dxa"/>
          </w:tcPr>
          <w:p w:rsidR="00685B92" w:rsidRPr="00D4791A" w:rsidRDefault="00685B92" w:rsidP="00E420AC">
            <w:pPr>
              <w:pStyle w:val="af3"/>
            </w:pPr>
          </w:p>
        </w:tc>
        <w:tc>
          <w:tcPr>
            <w:tcW w:w="4588" w:type="dxa"/>
            <w:vAlign w:val="bottom"/>
          </w:tcPr>
          <w:p w:rsidR="00685B92" w:rsidRPr="00D4791A" w:rsidRDefault="00685B92" w:rsidP="001B1FF8">
            <w:pPr>
              <w:pStyle w:val="af3"/>
              <w:jc w:val="right"/>
            </w:pPr>
            <w:r>
              <w:t>Д</w:t>
            </w:r>
            <w:r w:rsidRPr="009C5F5F">
              <w:t>.</w:t>
            </w:r>
            <w:r w:rsidR="001B1FF8">
              <w:t>Ю</w:t>
            </w:r>
            <w:r w:rsidRPr="009C5F5F">
              <w:t xml:space="preserve">. </w:t>
            </w:r>
            <w:r>
              <w:t>К</w:t>
            </w:r>
            <w:r w:rsidR="001B1FF8">
              <w:t>озлов</w:t>
            </w:r>
          </w:p>
        </w:tc>
      </w:tr>
      <w:tr w:rsidR="00685B92" w:rsidRPr="00C35B59" w:rsidTr="00AB2348">
        <w:trPr>
          <w:trHeight w:val="561"/>
          <w:jc w:val="center"/>
        </w:trPr>
        <w:tc>
          <w:tcPr>
            <w:tcW w:w="4390" w:type="dxa"/>
            <w:vAlign w:val="center"/>
          </w:tcPr>
          <w:p w:rsidR="001B1FF8" w:rsidRDefault="001B1FF8" w:rsidP="00023DFB">
            <w:pPr>
              <w:pStyle w:val="af3"/>
              <w:jc w:val="right"/>
            </w:pPr>
          </w:p>
          <w:p w:rsidR="00685B92" w:rsidRPr="005D3DB5" w:rsidRDefault="00023DFB" w:rsidP="00B549BF">
            <w:pPr>
              <w:pStyle w:val="af3"/>
              <w:jc w:val="right"/>
            </w:pPr>
            <w:r>
              <w:t xml:space="preserve"> ___ ____________ 2019 г.</w:t>
            </w:r>
          </w:p>
        </w:tc>
        <w:tc>
          <w:tcPr>
            <w:tcW w:w="425" w:type="dxa"/>
          </w:tcPr>
          <w:p w:rsidR="00685B92" w:rsidRPr="00D4791A" w:rsidRDefault="00685B92" w:rsidP="00E420AC">
            <w:pPr>
              <w:pStyle w:val="af3"/>
            </w:pPr>
          </w:p>
        </w:tc>
        <w:tc>
          <w:tcPr>
            <w:tcW w:w="4588" w:type="dxa"/>
            <w:vAlign w:val="center"/>
          </w:tcPr>
          <w:p w:rsidR="001B1FF8" w:rsidRDefault="001B1FF8" w:rsidP="00685B92">
            <w:pPr>
              <w:pStyle w:val="af3"/>
              <w:jc w:val="right"/>
            </w:pPr>
          </w:p>
          <w:p w:rsidR="00685B92" w:rsidRDefault="00685B92" w:rsidP="00B549BF">
            <w:pPr>
              <w:pStyle w:val="af3"/>
              <w:jc w:val="right"/>
            </w:pPr>
            <w:r>
              <w:t xml:space="preserve"> ___ ____________ 2019 г.</w:t>
            </w:r>
          </w:p>
        </w:tc>
      </w:tr>
    </w:tbl>
    <w:p w:rsidR="00685B92" w:rsidRPr="003929A5" w:rsidRDefault="00685B92" w:rsidP="00685B92">
      <w:pPr>
        <w:jc w:val="center"/>
        <w:rPr>
          <w:bCs/>
          <w:caps/>
          <w:szCs w:val="28"/>
        </w:rPr>
      </w:pPr>
    </w:p>
    <w:tbl>
      <w:tblPr>
        <w:tblW w:w="9066" w:type="dxa"/>
        <w:jc w:val="center"/>
        <w:tblLook w:val="01E0" w:firstRow="1" w:lastRow="1" w:firstColumn="1" w:lastColumn="1" w:noHBand="0" w:noVBand="0"/>
      </w:tblPr>
      <w:tblGrid>
        <w:gridCol w:w="9066"/>
      </w:tblGrid>
      <w:tr w:rsidR="00685B92" w:rsidTr="00E420AC">
        <w:trPr>
          <w:trHeight w:val="320"/>
          <w:jc w:val="center"/>
        </w:trPr>
        <w:tc>
          <w:tcPr>
            <w:tcW w:w="9066" w:type="dxa"/>
          </w:tcPr>
          <w:p w:rsidR="00685B92" w:rsidRPr="00FD517E" w:rsidRDefault="00685B92" w:rsidP="00E420AC">
            <w:pPr>
              <w:pStyle w:val="0"/>
              <w:jc w:val="right"/>
              <w:rPr>
                <w:i/>
                <w:u w:val="single"/>
              </w:rPr>
            </w:pPr>
          </w:p>
        </w:tc>
      </w:tr>
      <w:tr w:rsidR="00685B92" w:rsidRPr="00532A58" w:rsidTr="0027714E">
        <w:trPr>
          <w:trHeight w:val="683"/>
          <w:jc w:val="center"/>
        </w:trPr>
        <w:tc>
          <w:tcPr>
            <w:tcW w:w="9066" w:type="dxa"/>
          </w:tcPr>
          <w:p w:rsidR="00685B92" w:rsidRPr="00B129D6" w:rsidRDefault="00685B92" w:rsidP="00E420AC">
            <w:pPr>
              <w:pStyle w:val="32"/>
            </w:pPr>
          </w:p>
        </w:tc>
      </w:tr>
      <w:tr w:rsidR="00685B92" w:rsidRPr="00FD46F1" w:rsidTr="0027714E">
        <w:trPr>
          <w:trHeight w:val="837"/>
          <w:jc w:val="center"/>
        </w:trPr>
        <w:tc>
          <w:tcPr>
            <w:tcW w:w="9066" w:type="dxa"/>
          </w:tcPr>
          <w:p w:rsidR="00685B92" w:rsidRPr="0029027B" w:rsidRDefault="0029027B" w:rsidP="0029027B">
            <w:pPr>
              <w:pStyle w:val="41"/>
              <w:rPr>
                <w:rFonts w:ascii="Times New Roman" w:hAnsi="Times New Roman"/>
                <w:b w:val="0"/>
                <w:sz w:val="32"/>
                <w:szCs w:val="32"/>
              </w:rPr>
            </w:pPr>
            <w:r w:rsidRPr="0029027B">
              <w:rPr>
                <w:rFonts w:ascii="Times New Roman" w:hAnsi="Times New Roman"/>
                <w:b w:val="0"/>
                <w:sz w:val="32"/>
                <w:szCs w:val="32"/>
              </w:rPr>
              <w:t>План-проспект</w:t>
            </w:r>
            <w:r w:rsidRPr="0029027B">
              <w:rPr>
                <w:rFonts w:ascii="Times New Roman" w:hAnsi="Times New Roman"/>
                <w:b w:val="0"/>
                <w:sz w:val="32"/>
                <w:szCs w:val="32"/>
              </w:rPr>
              <w:br/>
              <w:t>ПояснительнОЙ запискИ к аванпроекту</w:t>
            </w:r>
          </w:p>
          <w:p w:rsidR="00140B50" w:rsidRPr="00B348BA" w:rsidRDefault="00140B50" w:rsidP="000C6E37">
            <w:pPr>
              <w:pStyle w:val="32"/>
            </w:pPr>
          </w:p>
        </w:tc>
      </w:tr>
      <w:tr w:rsidR="00685B92" w:rsidRPr="00FD46F1" w:rsidTr="0027714E">
        <w:trPr>
          <w:trHeight w:val="990"/>
          <w:jc w:val="center"/>
        </w:trPr>
        <w:tc>
          <w:tcPr>
            <w:tcW w:w="9066" w:type="dxa"/>
          </w:tcPr>
          <w:p w:rsidR="00685B92" w:rsidRPr="007256F0" w:rsidRDefault="0029027B" w:rsidP="00E420AC">
            <w:pPr>
              <w:pStyle w:val="33"/>
            </w:pPr>
            <w:r w:rsidRPr="00140B50">
              <w:rPr>
                <w:b w:val="0"/>
              </w:rPr>
              <w:t>Создание автоматизированной системы оперативного мониторинга технологических процессов обработки и распределения специальных материалов</w:t>
            </w:r>
            <w:r>
              <w:rPr>
                <w:b w:val="0"/>
              </w:rPr>
              <w:t xml:space="preserve"> </w:t>
            </w:r>
            <w:r w:rsidRPr="006C4901">
              <w:rPr>
                <w:b w:val="0"/>
              </w:rPr>
              <w:t>«Енот»</w:t>
            </w:r>
          </w:p>
        </w:tc>
      </w:tr>
      <w:tr w:rsidR="00685B92" w:rsidTr="0027714E">
        <w:trPr>
          <w:trHeight w:val="565"/>
          <w:jc w:val="center"/>
        </w:trPr>
        <w:tc>
          <w:tcPr>
            <w:tcW w:w="9066" w:type="dxa"/>
          </w:tcPr>
          <w:p w:rsidR="0082617A" w:rsidRDefault="0082617A" w:rsidP="002E01D3">
            <w:pPr>
              <w:pStyle w:val="61"/>
            </w:pPr>
          </w:p>
          <w:p w:rsidR="00685B92" w:rsidRDefault="00685B92" w:rsidP="002E01D3">
            <w:pPr>
              <w:pStyle w:val="61"/>
              <w:rPr>
                <w:lang w:val="en-US"/>
              </w:rPr>
            </w:pPr>
            <w:r w:rsidRPr="002E01D3">
              <w:t>С</w:t>
            </w:r>
            <w:r w:rsidR="00367DAC" w:rsidRPr="002E01D3">
              <w:t>АНМ</w:t>
            </w:r>
            <w:r w:rsidRPr="002E01D3">
              <w:t>.</w:t>
            </w:r>
            <w:r w:rsidR="00FD7B10">
              <w:rPr>
                <w:lang w:val="en-US"/>
              </w:rPr>
              <w:t>721912000</w:t>
            </w:r>
            <w:r w:rsidRPr="002E01D3">
              <w:t>.</w:t>
            </w:r>
            <w:r w:rsidR="007636BF" w:rsidRPr="007636BF">
              <w:t>059</w:t>
            </w:r>
          </w:p>
          <w:p w:rsidR="0082617A" w:rsidRPr="002E5129" w:rsidRDefault="0082617A" w:rsidP="002E01D3">
            <w:pPr>
              <w:pStyle w:val="61"/>
            </w:pPr>
          </w:p>
        </w:tc>
      </w:tr>
      <w:tr w:rsidR="00685B92" w:rsidRPr="00351063" w:rsidTr="0027714E">
        <w:trPr>
          <w:trHeight w:val="573"/>
          <w:jc w:val="center"/>
        </w:trPr>
        <w:tc>
          <w:tcPr>
            <w:tcW w:w="9066" w:type="dxa"/>
          </w:tcPr>
          <w:p w:rsidR="00685B92" w:rsidRPr="00531DDC" w:rsidRDefault="00685B92" w:rsidP="00E420AC">
            <w:pPr>
              <w:tabs>
                <w:tab w:val="left" w:pos="1560"/>
              </w:tabs>
              <w:spacing w:line="480" w:lineRule="auto"/>
              <w:jc w:val="center"/>
            </w:pPr>
            <w:r w:rsidRPr="00773866">
              <w:t xml:space="preserve">Листов </w:t>
            </w:r>
            <w:r w:rsidR="003F06B8">
              <w:fldChar w:fldCharType="begin"/>
            </w:r>
            <w:r w:rsidR="003F06B8">
              <w:instrText xml:space="preserve"> NUMPAGES   \* MERGEFORMAT </w:instrText>
            </w:r>
            <w:r w:rsidR="003F06B8">
              <w:fldChar w:fldCharType="separate"/>
            </w:r>
            <w:r w:rsidR="00E34E23" w:rsidRPr="00E34E23">
              <w:rPr>
                <w:noProof/>
                <w:szCs w:val="28"/>
              </w:rPr>
              <w:t>10</w:t>
            </w:r>
            <w:r w:rsidR="003F06B8">
              <w:rPr>
                <w:noProof/>
                <w:szCs w:val="28"/>
              </w:rPr>
              <w:fldChar w:fldCharType="end"/>
            </w:r>
          </w:p>
        </w:tc>
      </w:tr>
    </w:tbl>
    <w:p w:rsidR="008C4271" w:rsidRDefault="008C4271" w:rsidP="008C4271">
      <w:pPr>
        <w:pStyle w:val="a1"/>
        <w:jc w:val="right"/>
      </w:pPr>
    </w:p>
    <w:p w:rsidR="008C4271" w:rsidRDefault="008C4271" w:rsidP="008C4271">
      <w:pPr>
        <w:pStyle w:val="a1"/>
        <w:jc w:val="right"/>
      </w:pPr>
    </w:p>
    <w:p w:rsidR="008C4271" w:rsidRDefault="008C4271" w:rsidP="008C4271">
      <w:pPr>
        <w:pStyle w:val="a1"/>
        <w:jc w:val="right"/>
      </w:pPr>
    </w:p>
    <w:p w:rsidR="008C4271" w:rsidRDefault="008C4271" w:rsidP="008C4271">
      <w:pPr>
        <w:pStyle w:val="a1"/>
        <w:jc w:val="right"/>
      </w:pPr>
    </w:p>
    <w:p w:rsidR="0082617A" w:rsidRDefault="0082617A" w:rsidP="008C4271">
      <w:pPr>
        <w:pStyle w:val="a1"/>
        <w:jc w:val="right"/>
      </w:pPr>
    </w:p>
    <w:p w:rsidR="008C4271" w:rsidRDefault="008C4271" w:rsidP="008C4271">
      <w:pPr>
        <w:pStyle w:val="a1"/>
        <w:jc w:val="right"/>
      </w:pPr>
    </w:p>
    <w:p w:rsidR="008C4271" w:rsidRDefault="008C4271" w:rsidP="008C4271">
      <w:pPr>
        <w:pStyle w:val="a1"/>
        <w:ind w:firstLine="0"/>
        <w:jc w:val="center"/>
      </w:pPr>
      <w:r>
        <w:t>2019 г.</w:t>
      </w:r>
    </w:p>
    <w:p w:rsidR="00685B92" w:rsidRDefault="00685B92" w:rsidP="00685B92">
      <w:pPr>
        <w:rPr>
          <w:bCs/>
        </w:rPr>
      </w:pPr>
      <w:r>
        <w:br w:type="page"/>
      </w:r>
    </w:p>
    <w:p w:rsidR="000C7A96" w:rsidRPr="000C7A96" w:rsidRDefault="002A6B62" w:rsidP="009B0EEB">
      <w:pPr>
        <w:pStyle w:val="aa"/>
        <w:spacing w:line="360" w:lineRule="auto"/>
        <w:rPr>
          <w:caps w:val="0"/>
          <w:color w:val="auto"/>
          <w:sz w:val="32"/>
          <w:szCs w:val="32"/>
        </w:rPr>
      </w:pPr>
      <w:r w:rsidRPr="000C7A96">
        <w:rPr>
          <w:caps w:val="0"/>
          <w:color w:val="auto"/>
          <w:sz w:val="32"/>
          <w:szCs w:val="32"/>
        </w:rPr>
        <w:lastRenderedPageBreak/>
        <w:t>Содержание</w:t>
      </w:r>
    </w:p>
    <w:sdt>
      <w:sdtPr>
        <w:rPr>
          <w:b/>
          <w:bCs/>
          <w:caps/>
        </w:rPr>
        <w:id w:val="-1120994008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  <w:sz w:val="28"/>
          <w:szCs w:val="28"/>
        </w:rPr>
      </w:sdtEndPr>
      <w:sdtContent>
        <w:p w:rsidR="002E27DD" w:rsidRPr="002E27DD" w:rsidRDefault="00306C2D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r w:rsidRPr="002E27DD">
            <w:rPr>
              <w:sz w:val="28"/>
              <w:szCs w:val="28"/>
            </w:rPr>
            <w:fldChar w:fldCharType="begin"/>
          </w:r>
          <w:r w:rsidRPr="002E27DD">
            <w:rPr>
              <w:sz w:val="28"/>
              <w:szCs w:val="28"/>
            </w:rPr>
            <w:instrText xml:space="preserve"> TOC \o "1-3" \h \z \u </w:instrText>
          </w:r>
          <w:r w:rsidRPr="002E27DD">
            <w:rPr>
              <w:sz w:val="28"/>
              <w:szCs w:val="28"/>
            </w:rPr>
            <w:fldChar w:fldCharType="separate"/>
          </w:r>
          <w:hyperlink w:anchor="_Toc2163275" w:history="1">
            <w:r w:rsidR="002E27DD" w:rsidRPr="002E27DD">
              <w:rPr>
                <w:rStyle w:val="ad"/>
                <w:noProof/>
                <w:sz w:val="28"/>
                <w:szCs w:val="28"/>
              </w:rPr>
              <w:t>1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Введение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_Toc2163275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4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76" w:history="1">
            <w:r w:rsidR="002E27DD" w:rsidRPr="002E27DD">
              <w:rPr>
                <w:rStyle w:val="ad"/>
                <w:rFonts w:cs="Times New Roman"/>
                <w:noProof/>
                <w:sz w:val="28"/>
                <w:szCs w:val="28"/>
              </w:rPr>
              <w:t>2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rFonts w:cs="Times New Roman"/>
                <w:noProof/>
                <w:sz w:val="28"/>
                <w:szCs w:val="28"/>
              </w:rPr>
              <w:t>Структура пояснительной записки к аванпроекту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_Toc2163276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4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77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Планируемое содержание пояснительной записки к аванпроекту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_Toc2163277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4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78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3.1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Введение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_Toc2163278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4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79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3.2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Назначение, область применения и цель разработки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_Toc2163279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5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0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3.3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Техническая характеристика подсистем и ее обоснование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_Toc2163280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6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3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1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3.3.1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Техническая характеристика подсистемы «Енот-ПОМ» и ее обоснование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_Toc2163281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6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3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2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3.3.2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Техническая характеристика подсистемы «Енот-ПРВП» и ее обоснование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_Toc2163282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6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3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3.4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Анализ достижений в части обработки больших объемов данных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_Toc2163283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7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4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3.5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Технические решения, используемые в разработке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_Toc2163284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7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3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5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3.5.1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Технические решения, используемые в разработке подсистемы «Енот-ПОМ»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_Toc2163285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7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31"/>
            <w:tabs>
              <w:tab w:val="left" w:pos="132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6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3.5.2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Технические решения, используемые в разработке подсистемы «Енот-ПРВП»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_Toc2163286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8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21"/>
            <w:tabs>
              <w:tab w:val="left" w:pos="88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7" w:history="1">
            <w:r w:rsidR="002E27DD" w:rsidRPr="002E27DD">
              <w:rPr>
                <w:rStyle w:val="ad"/>
                <w:noProof/>
                <w:sz w:val="28"/>
                <w:szCs w:val="28"/>
              </w:rPr>
              <w:t>3.6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Технико-экономическое обоснование разработки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_Toc2163287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9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E27DD" w:rsidRPr="002E27DD" w:rsidRDefault="003F06B8">
          <w:pPr>
            <w:pStyle w:val="11"/>
            <w:tabs>
              <w:tab w:val="left" w:pos="440"/>
              <w:tab w:val="right" w:leader="dot" w:pos="9344"/>
            </w:tabs>
            <w:rPr>
              <w:rFonts w:asciiTheme="minorHAnsi" w:eastAsiaTheme="minorEastAsia" w:hAnsiTheme="minorHAnsi"/>
              <w:noProof/>
              <w:sz w:val="28"/>
              <w:szCs w:val="28"/>
              <w:lang w:eastAsia="ru-RU"/>
            </w:rPr>
          </w:pPr>
          <w:hyperlink w:anchor="_Toc2163288" w:history="1">
            <w:r w:rsidR="002E27DD" w:rsidRPr="002E27DD">
              <w:rPr>
                <w:rStyle w:val="ad"/>
                <w:noProof/>
                <w:sz w:val="28"/>
                <w:szCs w:val="28"/>
              </w:rPr>
              <w:t>4</w:t>
            </w:r>
            <w:r w:rsidR="002E27DD" w:rsidRPr="002E27DD">
              <w:rPr>
                <w:rFonts w:asciiTheme="minorHAnsi" w:eastAsiaTheme="minorEastAsia" w:hAnsiTheme="minorHAnsi"/>
                <w:noProof/>
                <w:sz w:val="28"/>
                <w:szCs w:val="28"/>
                <w:lang w:eastAsia="ru-RU"/>
              </w:rPr>
              <w:tab/>
            </w:r>
            <w:r w:rsidR="002E27DD" w:rsidRPr="002E27DD">
              <w:rPr>
                <w:rStyle w:val="ad"/>
                <w:noProof/>
                <w:sz w:val="28"/>
                <w:szCs w:val="28"/>
              </w:rPr>
              <w:t>Лист регистрации изменений</w:t>
            </w:r>
            <w:r w:rsidR="002E27DD" w:rsidRPr="002E27DD">
              <w:rPr>
                <w:noProof/>
                <w:webHidden/>
                <w:sz w:val="28"/>
                <w:szCs w:val="28"/>
              </w:rPr>
              <w:tab/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begin"/>
            </w:r>
            <w:r w:rsidR="002E27DD" w:rsidRPr="002E27DD">
              <w:rPr>
                <w:noProof/>
                <w:webHidden/>
                <w:sz w:val="28"/>
                <w:szCs w:val="28"/>
              </w:rPr>
              <w:instrText xml:space="preserve"> PAGEREF _Toc2163288 \h </w:instrText>
            </w:r>
            <w:r w:rsidR="002E27DD" w:rsidRPr="002E27DD">
              <w:rPr>
                <w:noProof/>
                <w:webHidden/>
                <w:sz w:val="28"/>
                <w:szCs w:val="28"/>
              </w:rPr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34E23">
              <w:rPr>
                <w:noProof/>
                <w:webHidden/>
                <w:sz w:val="28"/>
                <w:szCs w:val="28"/>
              </w:rPr>
              <w:t>10</w:t>
            </w:r>
            <w:r w:rsidR="002E27DD" w:rsidRPr="002E27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06C2D" w:rsidRDefault="00306C2D">
          <w:r w:rsidRPr="002E27DD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306C2D" w:rsidRDefault="00306C2D" w:rsidP="002A6B62">
      <w:pPr>
        <w:pStyle w:val="a1"/>
      </w:pPr>
    </w:p>
    <w:p w:rsidR="002A6B62" w:rsidRPr="002A6B62" w:rsidRDefault="002A6B62" w:rsidP="002A6B62">
      <w:pPr>
        <w:pStyle w:val="a1"/>
      </w:pPr>
    </w:p>
    <w:p w:rsidR="002A6B62" w:rsidRDefault="002A6B62">
      <w:pPr>
        <w:rPr>
          <w:sz w:val="28"/>
        </w:rPr>
      </w:pPr>
      <w:r>
        <w:br w:type="page"/>
      </w:r>
    </w:p>
    <w:p w:rsidR="00235C7C" w:rsidRPr="00235C7C" w:rsidRDefault="00235C7C" w:rsidP="00235C7C">
      <w:pPr>
        <w:pStyle w:val="a1"/>
        <w:ind w:firstLine="0"/>
        <w:rPr>
          <w:b/>
          <w:sz w:val="32"/>
          <w:szCs w:val="32"/>
        </w:rPr>
      </w:pPr>
      <w:r w:rsidRPr="00235C7C">
        <w:rPr>
          <w:b/>
          <w:sz w:val="32"/>
          <w:szCs w:val="32"/>
        </w:rPr>
        <w:lastRenderedPageBreak/>
        <w:t>Перечень терминов и условных обозначений</w:t>
      </w:r>
    </w:p>
    <w:p w:rsidR="002E7493" w:rsidRDefault="002E7493" w:rsidP="002E7493">
      <w:pPr>
        <w:pStyle w:val="a1"/>
      </w:pPr>
      <w:r>
        <w:t xml:space="preserve">Информационный элемент (ИЭ) – единица информации, рассматриваемая как единое целое на любом этапе приема или обработки информации, сопровождаемая атрибутами, необходимыми для ее учета </w:t>
      </w:r>
      <w:r w:rsidR="0082617A">
        <w:br/>
      </w:r>
      <w:r>
        <w:t>и обработки.</w:t>
      </w:r>
    </w:p>
    <w:p w:rsidR="002E7493" w:rsidRDefault="002E7493" w:rsidP="002E7493">
      <w:pPr>
        <w:pStyle w:val="a1"/>
      </w:pPr>
      <w:r>
        <w:t>Технологический процесс (ТП) – процесс добычи, обработки или реализации информации, рассматриваемый как законченный и подлежащий мониторингу этап деятельности подразделений РЭР по обработке ИЭ (любой ИЭ является результатом некоторого ТП).</w:t>
      </w:r>
    </w:p>
    <w:p w:rsidR="002E7493" w:rsidRDefault="002E7493" w:rsidP="002E7493">
      <w:pPr>
        <w:pStyle w:val="a1"/>
      </w:pPr>
      <w:r>
        <w:t>Родительский информационный элемент - ИЭ, поступивший на вход ТП, в результате обработки которого образуется новый ИЭ.</w:t>
      </w:r>
    </w:p>
    <w:p w:rsidR="002E7493" w:rsidRDefault="002E7493" w:rsidP="002E7493">
      <w:pPr>
        <w:pStyle w:val="a1"/>
      </w:pPr>
      <w:r>
        <w:t xml:space="preserve">Дочерний информационный элемент – ИЭ, полученный в результате работы ТП, по отношению к ИЭ, поступившему на вход ТП. </w:t>
      </w:r>
    </w:p>
    <w:p w:rsidR="002E7493" w:rsidRDefault="002E7493" w:rsidP="002E7493">
      <w:pPr>
        <w:pStyle w:val="a1"/>
      </w:pPr>
      <w:r>
        <w:t xml:space="preserve">Паспорт информационного элемента (паспорт) – совокупность атрибутов ИЭ, необходимых для его учета и обработки, оформленная </w:t>
      </w:r>
      <w:r w:rsidR="0082617A">
        <w:br/>
      </w:r>
      <w:r>
        <w:t xml:space="preserve">в соответствии с определенными правилами. </w:t>
      </w:r>
    </w:p>
    <w:p w:rsidR="002E7493" w:rsidRDefault="002E7493" w:rsidP="002E7493">
      <w:pPr>
        <w:pStyle w:val="a1"/>
      </w:pPr>
      <w:r>
        <w:t>Атрибут паспорта (атрибут ИЭ) - определенное свойство (признак) ИЭ, имеющий имя и значение.</w:t>
      </w:r>
    </w:p>
    <w:p w:rsidR="002E7493" w:rsidRDefault="002E7493" w:rsidP="002E7493">
      <w:pPr>
        <w:pStyle w:val="a1"/>
      </w:pPr>
      <w:r>
        <w:t>Элемент паспорта – множество атрибутов ИЭ, объединенных</w:t>
      </w:r>
      <w:r w:rsidR="0082617A">
        <w:t xml:space="preserve"> </w:t>
      </w:r>
      <w:r w:rsidR="0082617A">
        <w:br/>
      </w:r>
      <w:r>
        <w:t>в поименованную группу или набор групп.</w:t>
      </w:r>
    </w:p>
    <w:p w:rsidR="002E7493" w:rsidRDefault="002E7493" w:rsidP="002E7493">
      <w:pPr>
        <w:pStyle w:val="a1"/>
      </w:pPr>
      <w:r>
        <w:t>Рабочий паспорт (РП) – элемент паспорта ИЭ, содержащий атрибуты, порожденные (определенные) в результате реализации некоторого ТП.</w:t>
      </w:r>
    </w:p>
    <w:p w:rsidR="002E7493" w:rsidRDefault="002E7493" w:rsidP="002E7493">
      <w:pPr>
        <w:pStyle w:val="a1"/>
      </w:pPr>
      <w:r>
        <w:t>Тело ИЭ (тело) – совокупность данных приема или обработки без служебной информации.</w:t>
      </w:r>
    </w:p>
    <w:p w:rsidR="00235C7C" w:rsidRDefault="002E7493" w:rsidP="002E7493">
      <w:pPr>
        <w:pStyle w:val="a1"/>
      </w:pPr>
      <w:r>
        <w:t>Информационное сообщение (ИС) – ИЭ, оформленный в виде файла для передачи между технологическими комплексами через телекоммуникационную систему (ТКС).</w:t>
      </w:r>
    </w:p>
    <w:p w:rsidR="002E7493" w:rsidRDefault="002E7493" w:rsidP="00235C7C">
      <w:pPr>
        <w:pStyle w:val="a1"/>
      </w:pPr>
    </w:p>
    <w:p w:rsidR="002E7493" w:rsidRDefault="002E7493">
      <w:pPr>
        <w:rPr>
          <w:rFonts w:ascii="Times New Roman Полужирный" w:eastAsiaTheme="majorEastAsia" w:hAnsi="Times New Roman Полужирный" w:cstheme="majorBidi"/>
          <w:b/>
          <w:bCs/>
          <w:sz w:val="32"/>
          <w:szCs w:val="28"/>
        </w:rPr>
      </w:pPr>
      <w:bookmarkStart w:id="0" w:name="_GoBack"/>
      <w:bookmarkEnd w:id="0"/>
      <w:r>
        <w:br w:type="page"/>
      </w:r>
    </w:p>
    <w:p w:rsidR="002A6B62" w:rsidRDefault="002A6B62" w:rsidP="00AC294C">
      <w:pPr>
        <w:pStyle w:val="1"/>
      </w:pPr>
      <w:bookmarkStart w:id="1" w:name="_Toc2163275"/>
      <w:r w:rsidRPr="002A6B62">
        <w:lastRenderedPageBreak/>
        <w:t>Введение</w:t>
      </w:r>
      <w:bookmarkEnd w:id="1"/>
    </w:p>
    <w:p w:rsidR="002A6B62" w:rsidRPr="00BC2475" w:rsidRDefault="007C5537" w:rsidP="002A6B62">
      <w:pPr>
        <w:pStyle w:val="a1"/>
      </w:pPr>
      <w:r w:rsidRPr="007C5537">
        <w:t xml:space="preserve">В настоящем документе представлена структура и </w:t>
      </w:r>
      <w:r w:rsidR="004118C6">
        <w:t>планируемое содержание</w:t>
      </w:r>
      <w:r w:rsidRPr="007C5537">
        <w:t xml:space="preserve"> пояснительной записки</w:t>
      </w:r>
      <w:r>
        <w:t xml:space="preserve"> </w:t>
      </w:r>
      <w:r w:rsidR="004118C6">
        <w:t xml:space="preserve">к </w:t>
      </w:r>
      <w:proofErr w:type="spellStart"/>
      <w:r w:rsidR="004118C6">
        <w:t>аванпроекту</w:t>
      </w:r>
      <w:proofErr w:type="spellEnd"/>
      <w:r w:rsidR="00BC2475">
        <w:t xml:space="preserve"> «</w:t>
      </w:r>
      <w:r w:rsidR="00927A02" w:rsidRPr="000A4DBE">
        <w:rPr>
          <w:szCs w:val="28"/>
        </w:rPr>
        <w:t>Создание автоматизированной системы оперативного мониторинга технологических процессов обработки и распределения специальных материалов</w:t>
      </w:r>
      <w:r w:rsidR="00BC2475">
        <w:t>» (шифр «Енот»).</w:t>
      </w:r>
    </w:p>
    <w:p w:rsidR="002A6B62" w:rsidRPr="00627919" w:rsidRDefault="00306C2D" w:rsidP="00306C2D">
      <w:pPr>
        <w:pStyle w:val="1"/>
        <w:rPr>
          <w:rFonts w:ascii="Times New Roman" w:hAnsi="Times New Roman" w:cs="Times New Roman"/>
        </w:rPr>
      </w:pPr>
      <w:bookmarkStart w:id="2" w:name="_Toc2163276"/>
      <w:r w:rsidRPr="00627919">
        <w:rPr>
          <w:rFonts w:ascii="Times New Roman" w:hAnsi="Times New Roman" w:cs="Times New Roman"/>
        </w:rPr>
        <w:t xml:space="preserve">Структура пояснительной записки </w:t>
      </w:r>
      <w:r w:rsidR="00627919" w:rsidRPr="00627919">
        <w:rPr>
          <w:rFonts w:ascii="Times New Roman" w:hAnsi="Times New Roman" w:cs="Times New Roman"/>
        </w:rPr>
        <w:t xml:space="preserve">к </w:t>
      </w:r>
      <w:proofErr w:type="spellStart"/>
      <w:r w:rsidRPr="00627919">
        <w:rPr>
          <w:rFonts w:ascii="Times New Roman" w:hAnsi="Times New Roman" w:cs="Times New Roman"/>
        </w:rPr>
        <w:t>аванпроект</w:t>
      </w:r>
      <w:r w:rsidR="00627919" w:rsidRPr="00627919">
        <w:rPr>
          <w:rFonts w:ascii="Times New Roman" w:hAnsi="Times New Roman" w:cs="Times New Roman"/>
        </w:rPr>
        <w:t>у</w:t>
      </w:r>
      <w:bookmarkEnd w:id="2"/>
      <w:proofErr w:type="spellEnd"/>
    </w:p>
    <w:p w:rsidR="00306C2D" w:rsidRDefault="00FD594F" w:rsidP="00306C2D">
      <w:pPr>
        <w:pStyle w:val="a1"/>
      </w:pPr>
      <w:r>
        <w:t>Состав разделов пояснительной записки</w:t>
      </w:r>
      <w:r w:rsidR="002E1156">
        <w:t xml:space="preserve"> к </w:t>
      </w:r>
      <w:proofErr w:type="spellStart"/>
      <w:r w:rsidR="002E1156">
        <w:t>аванпроекту</w:t>
      </w:r>
      <w:proofErr w:type="spellEnd"/>
      <w:r w:rsidR="002E1156">
        <w:t xml:space="preserve"> </w:t>
      </w:r>
      <w:r>
        <w:t xml:space="preserve">приведен </w:t>
      </w:r>
      <w:r w:rsidR="00D6542F">
        <w:br/>
      </w:r>
      <w:r>
        <w:t>в таблице ниже (см.</w:t>
      </w:r>
      <w:r w:rsidR="00BE4BB2">
        <w:t xml:space="preserve"> </w:t>
      </w:r>
      <w:r w:rsidR="00BE4BB2">
        <w:fldChar w:fldCharType="begin"/>
      </w:r>
      <w:r w:rsidR="00BE4BB2">
        <w:instrText xml:space="preserve"> REF _Ref2157288 \h  \* MERGEFORMAT </w:instrText>
      </w:r>
      <w:r w:rsidR="00BE4BB2">
        <w:fldChar w:fldCharType="separate"/>
      </w:r>
      <w:r w:rsidR="00E34E23" w:rsidRPr="00FD594F">
        <w:rPr>
          <w:b/>
        </w:rPr>
        <w:t xml:space="preserve">Таблица </w:t>
      </w:r>
      <w:r w:rsidR="00E34E23" w:rsidRPr="00E34E23">
        <w:rPr>
          <w:b/>
          <w:noProof/>
        </w:rPr>
        <w:t>1</w:t>
      </w:r>
      <w:r w:rsidR="00BE4BB2">
        <w:fldChar w:fldCharType="end"/>
      </w:r>
      <w:r>
        <w:t>)</w:t>
      </w:r>
      <w:r w:rsidR="002E1156">
        <w:t>:</w:t>
      </w:r>
    </w:p>
    <w:p w:rsidR="00FD594F" w:rsidRPr="00FD594F" w:rsidRDefault="00FD594F" w:rsidP="00FD594F">
      <w:pPr>
        <w:pStyle w:val="af2"/>
        <w:jc w:val="right"/>
        <w:rPr>
          <w:b/>
          <w:i w:val="0"/>
          <w:color w:val="auto"/>
        </w:rPr>
      </w:pPr>
      <w:bookmarkStart w:id="3" w:name="_Ref2157288"/>
      <w:r w:rsidRPr="00FD594F">
        <w:rPr>
          <w:b/>
          <w:i w:val="0"/>
          <w:color w:val="auto"/>
        </w:rPr>
        <w:t xml:space="preserve">Таблица </w:t>
      </w:r>
      <w:r w:rsidRPr="00FD594F">
        <w:rPr>
          <w:b/>
          <w:i w:val="0"/>
          <w:color w:val="auto"/>
        </w:rPr>
        <w:fldChar w:fldCharType="begin"/>
      </w:r>
      <w:r w:rsidRPr="00FD594F">
        <w:rPr>
          <w:b/>
          <w:i w:val="0"/>
          <w:color w:val="auto"/>
        </w:rPr>
        <w:instrText xml:space="preserve"> SEQ Таблица \* ARABIC </w:instrText>
      </w:r>
      <w:r w:rsidRPr="00FD594F">
        <w:rPr>
          <w:b/>
          <w:i w:val="0"/>
          <w:color w:val="auto"/>
        </w:rPr>
        <w:fldChar w:fldCharType="separate"/>
      </w:r>
      <w:r w:rsidR="00E34E23">
        <w:rPr>
          <w:b/>
          <w:i w:val="0"/>
          <w:noProof/>
          <w:color w:val="auto"/>
        </w:rPr>
        <w:t>1</w:t>
      </w:r>
      <w:r w:rsidRPr="00FD594F">
        <w:rPr>
          <w:b/>
          <w:i w:val="0"/>
          <w:color w:val="auto"/>
        </w:rPr>
        <w:fldChar w:fldCharType="end"/>
      </w:r>
      <w:bookmarkEnd w:id="3"/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704"/>
        <w:gridCol w:w="8505"/>
      </w:tblGrid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8"/>
            </w:pPr>
            <w:r>
              <w:t>№ п/п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8"/>
            </w:pPr>
            <w:r>
              <w:t>Наименование раздела</w:t>
            </w:r>
          </w:p>
        </w:tc>
      </w:tr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9"/>
            </w:pPr>
            <w:r>
              <w:t>1.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9"/>
            </w:pPr>
            <w:r>
              <w:t>Введение</w:t>
            </w:r>
          </w:p>
        </w:tc>
      </w:tr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9"/>
            </w:pPr>
            <w:r>
              <w:t>2.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9"/>
            </w:pPr>
            <w:r>
              <w:t>Назначение, область применения и цель разработки</w:t>
            </w:r>
          </w:p>
        </w:tc>
      </w:tr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9"/>
            </w:pPr>
            <w:r>
              <w:t>3.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9"/>
            </w:pPr>
            <w:r>
              <w:t>Техническая характеристика подсистем и ее обоснование</w:t>
            </w:r>
          </w:p>
        </w:tc>
      </w:tr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9"/>
            </w:pPr>
            <w:r>
              <w:t>3.1.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9"/>
            </w:pPr>
            <w:r>
              <w:t>Техническая характеристика подсистемы «Енот-ПОМ» и ее обоснование</w:t>
            </w:r>
          </w:p>
        </w:tc>
      </w:tr>
      <w:tr w:rsidR="00FD594F" w:rsidTr="001930EB">
        <w:tc>
          <w:tcPr>
            <w:tcW w:w="704" w:type="dxa"/>
          </w:tcPr>
          <w:p w:rsidR="00FD594F" w:rsidRDefault="00FD594F" w:rsidP="00FD594F">
            <w:pPr>
              <w:pStyle w:val="a9"/>
            </w:pPr>
            <w:r>
              <w:t>3.2.</w:t>
            </w:r>
          </w:p>
        </w:tc>
        <w:tc>
          <w:tcPr>
            <w:tcW w:w="8505" w:type="dxa"/>
          </w:tcPr>
          <w:p w:rsidR="00FD594F" w:rsidRDefault="00FD594F" w:rsidP="00FD594F">
            <w:pPr>
              <w:pStyle w:val="a9"/>
            </w:pPr>
            <w:r>
              <w:t>Техническая характеристика подсистемы «Енот-ПРВП» и ее обоснование</w:t>
            </w:r>
          </w:p>
        </w:tc>
      </w:tr>
      <w:tr w:rsidR="00FD594F" w:rsidTr="001930EB">
        <w:tc>
          <w:tcPr>
            <w:tcW w:w="704" w:type="dxa"/>
          </w:tcPr>
          <w:p w:rsidR="00FD594F" w:rsidRPr="00D4306E" w:rsidRDefault="00BE4BB2" w:rsidP="00FD594F">
            <w:pPr>
              <w:pStyle w:val="a9"/>
            </w:pPr>
            <w:r>
              <w:t>4.</w:t>
            </w:r>
          </w:p>
        </w:tc>
        <w:tc>
          <w:tcPr>
            <w:tcW w:w="8505" w:type="dxa"/>
          </w:tcPr>
          <w:p w:rsidR="00FD594F" w:rsidRDefault="00BE4BB2" w:rsidP="00FD594F">
            <w:pPr>
              <w:pStyle w:val="a9"/>
            </w:pPr>
            <w:r>
              <w:t>Анализ достижений в части обработки больших объемов данных</w:t>
            </w:r>
          </w:p>
        </w:tc>
      </w:tr>
      <w:tr w:rsidR="00BE4BB2" w:rsidTr="001930EB">
        <w:tc>
          <w:tcPr>
            <w:tcW w:w="704" w:type="dxa"/>
          </w:tcPr>
          <w:p w:rsidR="00BE4BB2" w:rsidRPr="00D4306E" w:rsidRDefault="00BE4BB2" w:rsidP="00BE4BB2">
            <w:pPr>
              <w:pStyle w:val="a9"/>
            </w:pPr>
            <w:r>
              <w:rPr>
                <w:lang w:val="en-US"/>
              </w:rPr>
              <w:t>5</w:t>
            </w:r>
            <w:r>
              <w:t>.</w:t>
            </w:r>
          </w:p>
        </w:tc>
        <w:tc>
          <w:tcPr>
            <w:tcW w:w="8505" w:type="dxa"/>
          </w:tcPr>
          <w:p w:rsidR="00BE4BB2" w:rsidRDefault="00BE4BB2" w:rsidP="00BE4BB2">
            <w:pPr>
              <w:pStyle w:val="a9"/>
            </w:pPr>
            <w:r>
              <w:t>Технические решения, используемые в разработке</w:t>
            </w:r>
          </w:p>
        </w:tc>
      </w:tr>
      <w:tr w:rsidR="00BE4BB2" w:rsidTr="001930EB">
        <w:tc>
          <w:tcPr>
            <w:tcW w:w="704" w:type="dxa"/>
          </w:tcPr>
          <w:p w:rsidR="00BE4BB2" w:rsidRDefault="00BE4BB2" w:rsidP="00BE4BB2">
            <w:pPr>
              <w:pStyle w:val="a9"/>
            </w:pPr>
            <w:r>
              <w:t>5.1.</w:t>
            </w:r>
          </w:p>
        </w:tc>
        <w:tc>
          <w:tcPr>
            <w:tcW w:w="8505" w:type="dxa"/>
          </w:tcPr>
          <w:p w:rsidR="00BE4BB2" w:rsidRDefault="00BE4BB2" w:rsidP="00BE4BB2">
            <w:pPr>
              <w:pStyle w:val="a9"/>
            </w:pPr>
            <w:r>
              <w:t>Технические решения, используемые в разработке подсистемы «Енот-ПОМ»</w:t>
            </w:r>
          </w:p>
        </w:tc>
      </w:tr>
      <w:tr w:rsidR="00BE4BB2" w:rsidTr="001930EB">
        <w:tc>
          <w:tcPr>
            <w:tcW w:w="704" w:type="dxa"/>
          </w:tcPr>
          <w:p w:rsidR="00BE4BB2" w:rsidRDefault="00BE4BB2" w:rsidP="00BE4BB2">
            <w:pPr>
              <w:pStyle w:val="a9"/>
            </w:pPr>
            <w:r>
              <w:t>5.2.</w:t>
            </w:r>
          </w:p>
        </w:tc>
        <w:tc>
          <w:tcPr>
            <w:tcW w:w="8505" w:type="dxa"/>
          </w:tcPr>
          <w:p w:rsidR="00BE4BB2" w:rsidRDefault="00BE4BB2" w:rsidP="00BE4BB2">
            <w:pPr>
              <w:pStyle w:val="a9"/>
            </w:pPr>
            <w:r>
              <w:t>Технические решения, используемые в разработке подсистемы «Енот-ПРВП»</w:t>
            </w:r>
          </w:p>
        </w:tc>
      </w:tr>
      <w:tr w:rsidR="00582401" w:rsidTr="001930EB">
        <w:tc>
          <w:tcPr>
            <w:tcW w:w="704" w:type="dxa"/>
          </w:tcPr>
          <w:p w:rsidR="00582401" w:rsidRDefault="00582401" w:rsidP="00BE4BB2">
            <w:pPr>
              <w:pStyle w:val="a9"/>
            </w:pPr>
            <w:r>
              <w:t>6.</w:t>
            </w:r>
          </w:p>
        </w:tc>
        <w:tc>
          <w:tcPr>
            <w:tcW w:w="8505" w:type="dxa"/>
          </w:tcPr>
          <w:p w:rsidR="00582401" w:rsidRDefault="00582401" w:rsidP="00BE4BB2">
            <w:pPr>
              <w:pStyle w:val="a9"/>
            </w:pPr>
            <w:r>
              <w:t>Технико-экономическое обоснование разработки</w:t>
            </w:r>
          </w:p>
        </w:tc>
      </w:tr>
      <w:tr w:rsidR="0075061C" w:rsidTr="001930EB">
        <w:tc>
          <w:tcPr>
            <w:tcW w:w="704" w:type="dxa"/>
          </w:tcPr>
          <w:p w:rsidR="0075061C" w:rsidRDefault="0075061C" w:rsidP="00BE4BB2">
            <w:pPr>
              <w:pStyle w:val="a9"/>
            </w:pPr>
          </w:p>
        </w:tc>
        <w:tc>
          <w:tcPr>
            <w:tcW w:w="8505" w:type="dxa"/>
          </w:tcPr>
          <w:p w:rsidR="0075061C" w:rsidRDefault="0075061C" w:rsidP="00BE4BB2">
            <w:pPr>
              <w:pStyle w:val="a9"/>
            </w:pPr>
            <w:r>
              <w:t>Приложения</w:t>
            </w:r>
          </w:p>
        </w:tc>
      </w:tr>
      <w:tr w:rsidR="0075061C" w:rsidTr="001930EB">
        <w:tc>
          <w:tcPr>
            <w:tcW w:w="704" w:type="dxa"/>
          </w:tcPr>
          <w:p w:rsidR="0075061C" w:rsidRDefault="0075061C" w:rsidP="00BE4BB2">
            <w:pPr>
              <w:pStyle w:val="a9"/>
            </w:pPr>
            <w:r>
              <w:t>А</w:t>
            </w:r>
          </w:p>
        </w:tc>
        <w:tc>
          <w:tcPr>
            <w:tcW w:w="8505" w:type="dxa"/>
          </w:tcPr>
          <w:p w:rsidR="0075061C" w:rsidRDefault="0075061C" w:rsidP="00BE4BB2">
            <w:pPr>
              <w:pStyle w:val="a9"/>
            </w:pPr>
            <w:r w:rsidRPr="0075061C">
              <w:t>Схема реализации структурного резервирования подсистем АС «Енот»</w:t>
            </w:r>
          </w:p>
        </w:tc>
      </w:tr>
      <w:tr w:rsidR="0075061C" w:rsidTr="001930EB">
        <w:tc>
          <w:tcPr>
            <w:tcW w:w="704" w:type="dxa"/>
          </w:tcPr>
          <w:p w:rsidR="0075061C" w:rsidRDefault="0075061C" w:rsidP="00BE4BB2">
            <w:pPr>
              <w:pStyle w:val="a9"/>
            </w:pPr>
            <w:r>
              <w:t>Б</w:t>
            </w:r>
          </w:p>
        </w:tc>
        <w:tc>
          <w:tcPr>
            <w:tcW w:w="8505" w:type="dxa"/>
          </w:tcPr>
          <w:p w:rsidR="0075061C" w:rsidRPr="0075061C" w:rsidRDefault="0075061C" w:rsidP="00BE4BB2">
            <w:pPr>
              <w:pStyle w:val="a9"/>
            </w:pPr>
            <w:r>
              <w:t>Р</w:t>
            </w:r>
            <w:r w:rsidRPr="0075061C">
              <w:t>асчет надежности, состав ЗИП и понятие отказа</w:t>
            </w:r>
          </w:p>
        </w:tc>
      </w:tr>
      <w:tr w:rsidR="0075061C" w:rsidTr="001930EB">
        <w:tc>
          <w:tcPr>
            <w:tcW w:w="704" w:type="dxa"/>
          </w:tcPr>
          <w:p w:rsidR="0075061C" w:rsidRDefault="0075061C" w:rsidP="00BE4BB2">
            <w:pPr>
              <w:pStyle w:val="a9"/>
            </w:pPr>
            <w:r>
              <w:t>В</w:t>
            </w:r>
          </w:p>
        </w:tc>
        <w:tc>
          <w:tcPr>
            <w:tcW w:w="8505" w:type="dxa"/>
          </w:tcPr>
          <w:p w:rsidR="0075061C" w:rsidRPr="0075061C" w:rsidRDefault="009D2FE4" w:rsidP="00BE4BB2">
            <w:pPr>
              <w:pStyle w:val="a9"/>
            </w:pPr>
            <w:r w:rsidRPr="009D2FE4">
              <w:t>Отчет о патентных исследованиях в соответствии с ГОСТ Р 15.011-96</w:t>
            </w:r>
          </w:p>
        </w:tc>
      </w:tr>
    </w:tbl>
    <w:p w:rsidR="004118C6" w:rsidRPr="004118C6" w:rsidRDefault="004118C6" w:rsidP="004118C6">
      <w:pPr>
        <w:pStyle w:val="1"/>
      </w:pPr>
      <w:bookmarkStart w:id="4" w:name="_Toc2163277"/>
      <w:r w:rsidRPr="004118C6">
        <w:t xml:space="preserve">Планируемое содержание пояснительной записки к </w:t>
      </w:r>
      <w:proofErr w:type="spellStart"/>
      <w:r w:rsidRPr="004118C6">
        <w:t>аванпроекту</w:t>
      </w:r>
      <w:bookmarkEnd w:id="4"/>
      <w:proofErr w:type="spellEnd"/>
    </w:p>
    <w:p w:rsidR="00667F73" w:rsidRDefault="00667F73" w:rsidP="001315F2">
      <w:pPr>
        <w:pStyle w:val="2"/>
      </w:pPr>
      <w:bookmarkStart w:id="5" w:name="_Toc2163278"/>
      <w:r>
        <w:t>Введение</w:t>
      </w:r>
      <w:bookmarkEnd w:id="5"/>
    </w:p>
    <w:p w:rsidR="00927A02" w:rsidRDefault="00927A02" w:rsidP="00E936CA">
      <w:pPr>
        <w:pStyle w:val="a1"/>
      </w:pPr>
      <w:r>
        <w:t xml:space="preserve">В пояснительной записке к </w:t>
      </w:r>
      <w:proofErr w:type="spellStart"/>
      <w:r>
        <w:t>аванпроекту</w:t>
      </w:r>
      <w:proofErr w:type="spellEnd"/>
      <w:r>
        <w:t xml:space="preserve"> в данном пункте будет приведена следующая информация:</w:t>
      </w:r>
    </w:p>
    <w:p w:rsidR="00927A02" w:rsidRDefault="00927A02" w:rsidP="00927A02">
      <w:pPr>
        <w:pStyle w:val="a1"/>
        <w:numPr>
          <w:ilvl w:val="0"/>
          <w:numId w:val="22"/>
        </w:numPr>
      </w:pPr>
      <w:proofErr w:type="gramStart"/>
      <w:r>
        <w:t>ш</w:t>
      </w:r>
      <w:r w:rsidRPr="00E936CA">
        <w:t>ифр</w:t>
      </w:r>
      <w:proofErr w:type="gramEnd"/>
      <w:r w:rsidRPr="00E936CA">
        <w:t xml:space="preserve"> работы – «Енот»;</w:t>
      </w:r>
    </w:p>
    <w:p w:rsidR="00927A02" w:rsidRDefault="00927A02" w:rsidP="00927A02">
      <w:pPr>
        <w:pStyle w:val="a1"/>
        <w:numPr>
          <w:ilvl w:val="0"/>
          <w:numId w:val="22"/>
        </w:numPr>
      </w:pPr>
      <w:proofErr w:type="gramStart"/>
      <w:r>
        <w:lastRenderedPageBreak/>
        <w:t>о</w:t>
      </w:r>
      <w:r w:rsidRPr="00E936CA">
        <w:t>снование</w:t>
      </w:r>
      <w:proofErr w:type="gramEnd"/>
      <w:r w:rsidRPr="00E936CA">
        <w:t xml:space="preserve"> для разработки </w:t>
      </w:r>
      <w:proofErr w:type="spellStart"/>
      <w:r w:rsidRPr="00E936CA">
        <w:t>аванпроекта</w:t>
      </w:r>
      <w:proofErr w:type="spellEnd"/>
      <w:r w:rsidRPr="00E936CA">
        <w:t>;</w:t>
      </w:r>
    </w:p>
    <w:p w:rsidR="00927A02" w:rsidRDefault="00927A02" w:rsidP="00927A02">
      <w:pPr>
        <w:pStyle w:val="a1"/>
        <w:numPr>
          <w:ilvl w:val="0"/>
          <w:numId w:val="22"/>
        </w:numPr>
      </w:pPr>
      <w:proofErr w:type="gramStart"/>
      <w:r>
        <w:t>н</w:t>
      </w:r>
      <w:r w:rsidRPr="00E936CA">
        <w:t>аименование</w:t>
      </w:r>
      <w:proofErr w:type="gramEnd"/>
      <w:r w:rsidRPr="00E936CA">
        <w:t xml:space="preserve"> заказчика</w:t>
      </w:r>
      <w:r>
        <w:t>;</w:t>
      </w:r>
    </w:p>
    <w:p w:rsidR="00927A02" w:rsidRDefault="00927A02" w:rsidP="00927A02">
      <w:pPr>
        <w:pStyle w:val="a1"/>
        <w:numPr>
          <w:ilvl w:val="0"/>
          <w:numId w:val="22"/>
        </w:numPr>
      </w:pPr>
      <w:proofErr w:type="gramStart"/>
      <w:r>
        <w:t>н</w:t>
      </w:r>
      <w:r w:rsidRPr="00E936CA">
        <w:t>аименование</w:t>
      </w:r>
      <w:proofErr w:type="gramEnd"/>
      <w:r w:rsidRPr="00E936CA">
        <w:t xml:space="preserve"> исполнителя</w:t>
      </w:r>
      <w:r>
        <w:t>.</w:t>
      </w:r>
    </w:p>
    <w:p w:rsidR="00667F73" w:rsidRDefault="00667F73" w:rsidP="001315F2">
      <w:pPr>
        <w:pStyle w:val="2"/>
      </w:pPr>
      <w:bookmarkStart w:id="6" w:name="_Toc2163279"/>
      <w:r>
        <w:t>Назначение, область применения и цель разработки</w:t>
      </w:r>
      <w:bookmarkEnd w:id="6"/>
    </w:p>
    <w:p w:rsidR="00927A02" w:rsidRDefault="00927A02" w:rsidP="00E936CA">
      <w:pPr>
        <w:pStyle w:val="a1"/>
      </w:pPr>
      <w:r>
        <w:t xml:space="preserve">В пояснительной записке к </w:t>
      </w:r>
      <w:proofErr w:type="spellStart"/>
      <w:r>
        <w:t>аванпроекту</w:t>
      </w:r>
      <w:proofErr w:type="spellEnd"/>
      <w:r>
        <w:t xml:space="preserve"> в данном пункте планируется отразить предполагаемую потребность заказчика в результатах разработки автоматизированной системы, состоящей из указанных подсистем.</w:t>
      </w:r>
    </w:p>
    <w:p w:rsidR="00927A02" w:rsidRDefault="00927A02" w:rsidP="00E936CA">
      <w:pPr>
        <w:pStyle w:val="a1"/>
      </w:pPr>
    </w:p>
    <w:p w:rsidR="00610B7C" w:rsidRDefault="00610B7C" w:rsidP="00E936CA">
      <w:pPr>
        <w:pStyle w:val="a1"/>
      </w:pPr>
      <w:r>
        <w:t>Назначение, область применения разработки:</w:t>
      </w:r>
    </w:p>
    <w:p w:rsidR="00E936CA" w:rsidRDefault="00610B7C" w:rsidP="00610B7C">
      <w:pPr>
        <w:pStyle w:val="a1"/>
        <w:numPr>
          <w:ilvl w:val="0"/>
          <w:numId w:val="13"/>
        </w:numPr>
      </w:pPr>
      <w:proofErr w:type="gramStart"/>
      <w:r>
        <w:t>а</w:t>
      </w:r>
      <w:r w:rsidR="00E936CA">
        <w:t>втоматизаци</w:t>
      </w:r>
      <w:r>
        <w:t>я</w:t>
      </w:r>
      <w:proofErr w:type="gramEnd"/>
      <w:r w:rsidR="00E936CA">
        <w:t xml:space="preserve"> процессов получения, хранения, обработки </w:t>
      </w:r>
      <w:r w:rsidR="00D6542F">
        <w:br/>
      </w:r>
      <w:r w:rsidR="00E936CA">
        <w:t>и анализа информации на основе рабочих паспортов (далее – РП) информ</w:t>
      </w:r>
      <w:r>
        <w:t>ационных сообщений (далее – ИС);</w:t>
      </w:r>
    </w:p>
    <w:p w:rsidR="00E936CA" w:rsidRDefault="00610B7C" w:rsidP="00610B7C">
      <w:pPr>
        <w:pStyle w:val="a1"/>
        <w:numPr>
          <w:ilvl w:val="0"/>
          <w:numId w:val="13"/>
        </w:numPr>
      </w:pPr>
      <w:proofErr w:type="gramStart"/>
      <w:r>
        <w:t>автоматизированное</w:t>
      </w:r>
      <w:proofErr w:type="gramEnd"/>
      <w:r>
        <w:t xml:space="preserve"> предоставление</w:t>
      </w:r>
      <w:r w:rsidR="00E936CA">
        <w:t xml:space="preserve"> потребителям выгрузок информации из баз данных АС «Енот»</w:t>
      </w:r>
      <w:r>
        <w:t>;</w:t>
      </w:r>
    </w:p>
    <w:p w:rsidR="008F37E0" w:rsidRDefault="00610B7C" w:rsidP="00610B7C">
      <w:pPr>
        <w:pStyle w:val="a1"/>
        <w:numPr>
          <w:ilvl w:val="0"/>
          <w:numId w:val="13"/>
        </w:numPr>
      </w:pPr>
      <w:proofErr w:type="gramStart"/>
      <w:r>
        <w:t>а</w:t>
      </w:r>
      <w:r w:rsidR="00E936CA">
        <w:t>втоматизаци</w:t>
      </w:r>
      <w:r w:rsidR="008A64C1">
        <w:t>я</w:t>
      </w:r>
      <w:proofErr w:type="gramEnd"/>
      <w:r w:rsidR="00E936CA">
        <w:t xml:space="preserve"> анализа, оформления и распределения И</w:t>
      </w:r>
      <w:r>
        <w:t>С внешним пользователям системы.</w:t>
      </w:r>
    </w:p>
    <w:p w:rsidR="00235C7C" w:rsidRDefault="00235C7C" w:rsidP="001315F2">
      <w:pPr>
        <w:pStyle w:val="a1"/>
      </w:pPr>
    </w:p>
    <w:p w:rsidR="00CC42D1" w:rsidRDefault="00CC42D1" w:rsidP="001315F2">
      <w:pPr>
        <w:pStyle w:val="a1"/>
      </w:pPr>
      <w:r>
        <w:t xml:space="preserve">Цель </w:t>
      </w:r>
      <w:proofErr w:type="spellStart"/>
      <w:r w:rsidR="008A64C1">
        <w:t>аванпроекта</w:t>
      </w:r>
      <w:proofErr w:type="spellEnd"/>
      <w:r>
        <w:t xml:space="preserve"> – </w:t>
      </w:r>
      <w:r w:rsidR="008A64C1" w:rsidRPr="00D422B1">
        <w:rPr>
          <w:szCs w:val="28"/>
        </w:rPr>
        <w:t xml:space="preserve">проведение теоретических исследований, проектных работ по тактико-техническому </w:t>
      </w:r>
      <w:r w:rsidR="008A64C1" w:rsidRPr="000F7B3F">
        <w:rPr>
          <w:szCs w:val="28"/>
        </w:rPr>
        <w:t xml:space="preserve">и технико-экономическому обоснованию возможности и целесообразности создания </w:t>
      </w:r>
      <w:r w:rsidR="008A64C1" w:rsidRPr="00653A68">
        <w:rPr>
          <w:szCs w:val="28"/>
        </w:rPr>
        <w:t>автоматизированной системы</w:t>
      </w:r>
      <w:r w:rsidR="00050204">
        <w:t>, состоящей</w:t>
      </w:r>
      <w:r>
        <w:t xml:space="preserve"> из подсистем:</w:t>
      </w:r>
    </w:p>
    <w:p w:rsidR="00CC42D1" w:rsidRPr="00CC42D1" w:rsidRDefault="00CC42D1" w:rsidP="00CC42D1">
      <w:pPr>
        <w:pStyle w:val="a1"/>
        <w:numPr>
          <w:ilvl w:val="0"/>
          <w:numId w:val="14"/>
        </w:numPr>
      </w:pPr>
      <w:proofErr w:type="gramStart"/>
      <w:r>
        <w:t>подсистемы</w:t>
      </w:r>
      <w:proofErr w:type="gramEnd"/>
      <w:r>
        <w:t xml:space="preserve"> «Енот-ПОМ», предназначенной для </w:t>
      </w:r>
      <w:r w:rsidRPr="00A725B5">
        <w:rPr>
          <w:szCs w:val="28"/>
        </w:rPr>
        <w:t>оперативного мониторинга процессов обработки специальных материалов</w:t>
      </w:r>
      <w:r>
        <w:rPr>
          <w:szCs w:val="28"/>
        </w:rPr>
        <w:t>;</w:t>
      </w:r>
    </w:p>
    <w:p w:rsidR="00CC42D1" w:rsidRDefault="00CC42D1" w:rsidP="00CC42D1">
      <w:pPr>
        <w:pStyle w:val="a1"/>
        <w:numPr>
          <w:ilvl w:val="0"/>
          <w:numId w:val="14"/>
        </w:numPr>
      </w:pPr>
      <w:proofErr w:type="gramStart"/>
      <w:r>
        <w:t>подсистемы</w:t>
      </w:r>
      <w:proofErr w:type="gramEnd"/>
      <w:r>
        <w:t xml:space="preserve"> «Енот-ПРВП», предназначенной для </w:t>
      </w:r>
      <w:r w:rsidR="008C119C" w:rsidRPr="00A725B5">
        <w:rPr>
          <w:szCs w:val="28"/>
        </w:rPr>
        <w:t>распределения специальных материалов внешним пользователям</w:t>
      </w:r>
      <w:r w:rsidR="008C119C">
        <w:rPr>
          <w:szCs w:val="28"/>
        </w:rPr>
        <w:t>.</w:t>
      </w:r>
    </w:p>
    <w:p w:rsidR="00667F73" w:rsidRDefault="003516C6" w:rsidP="001315F2">
      <w:pPr>
        <w:pStyle w:val="2"/>
      </w:pPr>
      <w:bookmarkStart w:id="7" w:name="_Toc2163280"/>
      <w:r>
        <w:lastRenderedPageBreak/>
        <w:t>Технические характеристики</w:t>
      </w:r>
      <w:r w:rsidR="00667F73">
        <w:t xml:space="preserve"> </w:t>
      </w:r>
      <w:r w:rsidR="00B33BAD">
        <w:t xml:space="preserve">подсистем </w:t>
      </w:r>
      <w:r w:rsidR="00667F73">
        <w:t>и ее обоснование</w:t>
      </w:r>
      <w:bookmarkEnd w:id="7"/>
    </w:p>
    <w:p w:rsidR="00B33BAD" w:rsidRDefault="00FD594F" w:rsidP="00B33BAD">
      <w:pPr>
        <w:pStyle w:val="3"/>
      </w:pPr>
      <w:bookmarkStart w:id="8" w:name="_Toc2163281"/>
      <w:r>
        <w:t>Техническая характеристика подсистемы</w:t>
      </w:r>
      <w:r w:rsidR="00B33BAD">
        <w:t xml:space="preserve"> «Енот-ПОМ»</w:t>
      </w:r>
      <w:r>
        <w:t xml:space="preserve"> и ее обоснование</w:t>
      </w:r>
      <w:bookmarkEnd w:id="8"/>
    </w:p>
    <w:p w:rsidR="00B33BAD" w:rsidRDefault="00B33BAD" w:rsidP="00B33BAD">
      <w:pPr>
        <w:pStyle w:val="a1"/>
      </w:pPr>
      <w:r>
        <w:t>В тактико-техническом задании для подсистемы «Енот-ПОМ» определены следующие требования к объемно-временным характеристикам:</w:t>
      </w:r>
    </w:p>
    <w:p w:rsidR="00B33BAD" w:rsidRDefault="00365D20" w:rsidP="00B33BAD">
      <w:pPr>
        <w:pStyle w:val="a1"/>
        <w:numPr>
          <w:ilvl w:val="0"/>
          <w:numId w:val="15"/>
        </w:numPr>
      </w:pPr>
      <w:proofErr w:type="gramStart"/>
      <w:r>
        <w:t>обработка</w:t>
      </w:r>
      <w:proofErr w:type="gramEnd"/>
      <w:r>
        <w:t xml:space="preserve"> не менее</w:t>
      </w:r>
      <w:r w:rsidR="00B33BAD">
        <w:t xml:space="preserve"> 30 млн. РП в сутки;</w:t>
      </w:r>
    </w:p>
    <w:p w:rsidR="00B33BAD" w:rsidRPr="00B33BAD" w:rsidRDefault="00B33BAD" w:rsidP="00B33BAD">
      <w:pPr>
        <w:pStyle w:val="a1"/>
        <w:numPr>
          <w:ilvl w:val="0"/>
          <w:numId w:val="15"/>
        </w:numPr>
      </w:pPr>
      <w:proofErr w:type="gramStart"/>
      <w:r w:rsidRPr="00A725B5">
        <w:rPr>
          <w:szCs w:val="28"/>
        </w:rPr>
        <w:t>хранение</w:t>
      </w:r>
      <w:proofErr w:type="gramEnd"/>
      <w:r w:rsidRPr="00A725B5">
        <w:rPr>
          <w:szCs w:val="28"/>
        </w:rPr>
        <w:t xml:space="preserve"> </w:t>
      </w:r>
      <w:r>
        <w:rPr>
          <w:szCs w:val="28"/>
        </w:rPr>
        <w:t>РП и статистической информации не менее 6 месяцев;</w:t>
      </w:r>
    </w:p>
    <w:p w:rsidR="00B33BAD" w:rsidRPr="00B33BAD" w:rsidRDefault="008328B2" w:rsidP="00B33BAD">
      <w:pPr>
        <w:pStyle w:val="a1"/>
        <w:numPr>
          <w:ilvl w:val="0"/>
          <w:numId w:val="15"/>
        </w:numPr>
      </w:pPr>
      <w:proofErr w:type="gramStart"/>
      <w:r>
        <w:rPr>
          <w:szCs w:val="28"/>
        </w:rPr>
        <w:t>хранение</w:t>
      </w:r>
      <w:proofErr w:type="gramEnd"/>
      <w:r>
        <w:rPr>
          <w:szCs w:val="28"/>
        </w:rPr>
        <w:t xml:space="preserve"> журналов обработки входного потока РП и </w:t>
      </w:r>
      <w:r w:rsidRPr="00AF3471">
        <w:rPr>
          <w:szCs w:val="28"/>
        </w:rPr>
        <w:t>формирования статистических отчетов</w:t>
      </w:r>
      <w:r>
        <w:rPr>
          <w:szCs w:val="28"/>
        </w:rPr>
        <w:t xml:space="preserve"> не менее 1 года. </w:t>
      </w:r>
    </w:p>
    <w:p w:rsidR="00A905C3" w:rsidRDefault="00A905C3" w:rsidP="001315F2">
      <w:pPr>
        <w:pStyle w:val="a1"/>
      </w:pPr>
    </w:p>
    <w:p w:rsidR="008328B2" w:rsidRDefault="008328B2" w:rsidP="001315F2">
      <w:pPr>
        <w:pStyle w:val="a1"/>
      </w:pPr>
      <w:r>
        <w:t xml:space="preserve">В пояснительной записке к </w:t>
      </w:r>
      <w:proofErr w:type="spellStart"/>
      <w:r>
        <w:t>аванпроекту</w:t>
      </w:r>
      <w:proofErr w:type="spellEnd"/>
      <w:r>
        <w:t xml:space="preserve"> в данном пункте планируется отразить:</w:t>
      </w:r>
    </w:p>
    <w:p w:rsidR="008328B2" w:rsidRDefault="008328B2" w:rsidP="008328B2">
      <w:pPr>
        <w:pStyle w:val="a1"/>
        <w:numPr>
          <w:ilvl w:val="0"/>
          <w:numId w:val="16"/>
        </w:numPr>
      </w:pPr>
      <w:proofErr w:type="gramStart"/>
      <w:r>
        <w:t>оценку</w:t>
      </w:r>
      <w:proofErr w:type="gramEnd"/>
      <w:r>
        <w:t xml:space="preserve"> количества РП, обрабатываемых в подсистеме в настоящее время (среднего количества и значений для пиковых нагрузок);</w:t>
      </w:r>
    </w:p>
    <w:p w:rsidR="00A905C3" w:rsidRDefault="00A905C3" w:rsidP="008328B2">
      <w:pPr>
        <w:pStyle w:val="a1"/>
        <w:numPr>
          <w:ilvl w:val="0"/>
          <w:numId w:val="16"/>
        </w:numPr>
      </w:pPr>
      <w:proofErr w:type="gramStart"/>
      <w:r>
        <w:t>оценку</w:t>
      </w:r>
      <w:proofErr w:type="gramEnd"/>
      <w:r>
        <w:t xml:space="preserve"> количества дубликатов РП, содержащихся во входном потоке информации;</w:t>
      </w:r>
    </w:p>
    <w:p w:rsidR="00A905C3" w:rsidRDefault="00A905C3" w:rsidP="00C1456B">
      <w:pPr>
        <w:pStyle w:val="a1"/>
        <w:numPr>
          <w:ilvl w:val="0"/>
          <w:numId w:val="16"/>
        </w:numPr>
      </w:pPr>
      <w:proofErr w:type="gramStart"/>
      <w:r>
        <w:t>оценку</w:t>
      </w:r>
      <w:proofErr w:type="gramEnd"/>
      <w:r>
        <w:t xml:space="preserve"> необходимого объема хранилища, для накопления требуемого в соответствии с ТТЗ объема данных.</w:t>
      </w:r>
    </w:p>
    <w:p w:rsidR="00DE3E29" w:rsidRDefault="008F43FD" w:rsidP="008F43FD">
      <w:pPr>
        <w:pStyle w:val="a1"/>
      </w:pPr>
      <w:r>
        <w:t xml:space="preserve">На основании указанных выше оценок в пояснительной записке </w:t>
      </w:r>
      <w:r w:rsidR="00D6542F">
        <w:br/>
      </w:r>
      <w:r w:rsidR="00DE3E29">
        <w:t xml:space="preserve">к </w:t>
      </w:r>
      <w:proofErr w:type="spellStart"/>
      <w:r w:rsidR="00DE3E29">
        <w:t>аванпроекту</w:t>
      </w:r>
      <w:proofErr w:type="spellEnd"/>
      <w:r w:rsidR="00DE3E29">
        <w:t xml:space="preserve"> буд</w:t>
      </w:r>
      <w:r w:rsidR="000E27EA">
        <w:t>у</w:t>
      </w:r>
      <w:r w:rsidR="00DE3E29">
        <w:t xml:space="preserve">т </w:t>
      </w:r>
      <w:r w:rsidR="000E27EA">
        <w:t xml:space="preserve">определены </w:t>
      </w:r>
      <w:r w:rsidR="000E27EA">
        <w:t>характеристики технического решения для данной подсистемы</w:t>
      </w:r>
      <w:r w:rsidR="00DE3E29">
        <w:t>.</w:t>
      </w:r>
    </w:p>
    <w:p w:rsidR="00FC61D7" w:rsidRDefault="00FD594F" w:rsidP="00FC61D7">
      <w:pPr>
        <w:pStyle w:val="3"/>
      </w:pPr>
      <w:bookmarkStart w:id="9" w:name="_Toc2163282"/>
      <w:r>
        <w:t>Техническая характеристика подсистемы «Енот-ПРВП» и ее обоснование</w:t>
      </w:r>
      <w:bookmarkEnd w:id="9"/>
    </w:p>
    <w:p w:rsidR="001E1079" w:rsidRDefault="001E1079" w:rsidP="001E1079">
      <w:pPr>
        <w:pStyle w:val="a1"/>
      </w:pPr>
      <w:r>
        <w:t>В тактико-техническом задании для подсистемы «Енот-ПРВП» определены следующие требования к объемно-временным характеристикам:</w:t>
      </w:r>
    </w:p>
    <w:p w:rsidR="001E1079" w:rsidRDefault="0001128D" w:rsidP="0001128D">
      <w:pPr>
        <w:pStyle w:val="a1"/>
        <w:numPr>
          <w:ilvl w:val="0"/>
          <w:numId w:val="17"/>
        </w:numPr>
      </w:pPr>
      <w:proofErr w:type="gramStart"/>
      <w:r>
        <w:t>обработка</w:t>
      </w:r>
      <w:proofErr w:type="gramEnd"/>
      <w:r w:rsidRPr="00A725B5">
        <w:t xml:space="preserve"> не менее 800 000 ИС в сутки суммарным объемом не менее 3</w:t>
      </w:r>
      <w:r>
        <w:t xml:space="preserve"> Тб в сутки</w:t>
      </w:r>
      <w:r w:rsidR="001E1079">
        <w:t>;</w:t>
      </w:r>
    </w:p>
    <w:p w:rsidR="001E1079" w:rsidRPr="00B33BAD" w:rsidRDefault="0001128D" w:rsidP="0001128D">
      <w:pPr>
        <w:pStyle w:val="a1"/>
        <w:numPr>
          <w:ilvl w:val="0"/>
          <w:numId w:val="17"/>
        </w:numPr>
      </w:pPr>
      <w:proofErr w:type="gramStart"/>
      <w:r>
        <w:rPr>
          <w:szCs w:val="28"/>
        </w:rPr>
        <w:t>х</w:t>
      </w:r>
      <w:r w:rsidRPr="00A725B5">
        <w:rPr>
          <w:szCs w:val="28"/>
        </w:rPr>
        <w:t>ранение</w:t>
      </w:r>
      <w:proofErr w:type="gramEnd"/>
      <w:r w:rsidRPr="00A725B5">
        <w:rPr>
          <w:szCs w:val="28"/>
        </w:rPr>
        <w:t xml:space="preserve"> переданных выходных сообще</w:t>
      </w:r>
      <w:r>
        <w:rPr>
          <w:szCs w:val="28"/>
        </w:rPr>
        <w:t>ний не менее 30 суток</w:t>
      </w:r>
      <w:r w:rsidR="001E1079">
        <w:rPr>
          <w:szCs w:val="28"/>
        </w:rPr>
        <w:t>;</w:t>
      </w:r>
    </w:p>
    <w:p w:rsidR="001E1079" w:rsidRPr="00B33BAD" w:rsidRDefault="00B83094" w:rsidP="0001128D">
      <w:pPr>
        <w:pStyle w:val="a1"/>
        <w:numPr>
          <w:ilvl w:val="0"/>
          <w:numId w:val="17"/>
        </w:numPr>
      </w:pPr>
      <w:proofErr w:type="gramStart"/>
      <w:r>
        <w:rPr>
          <w:szCs w:val="28"/>
        </w:rPr>
        <w:t>ведение</w:t>
      </w:r>
      <w:proofErr w:type="gramEnd"/>
      <w:r>
        <w:rPr>
          <w:szCs w:val="28"/>
        </w:rPr>
        <w:t xml:space="preserve"> </w:t>
      </w:r>
      <w:r w:rsidR="0001128D" w:rsidRPr="00AF53E1">
        <w:rPr>
          <w:szCs w:val="28"/>
        </w:rPr>
        <w:t xml:space="preserve">журнала обработки входных сообщений с возможностью хранения данных не менее чем за </w:t>
      </w:r>
      <w:r w:rsidR="0001128D" w:rsidRPr="00A16EB5">
        <w:rPr>
          <w:szCs w:val="28"/>
        </w:rPr>
        <w:t>1</w:t>
      </w:r>
      <w:r w:rsidR="0001128D" w:rsidRPr="008071D0">
        <w:rPr>
          <w:szCs w:val="28"/>
        </w:rPr>
        <w:t xml:space="preserve"> </w:t>
      </w:r>
      <w:r w:rsidR="0001128D">
        <w:rPr>
          <w:szCs w:val="28"/>
        </w:rPr>
        <w:t>год.</w:t>
      </w:r>
    </w:p>
    <w:p w:rsidR="00B83094" w:rsidRDefault="00B83094" w:rsidP="00B83094">
      <w:pPr>
        <w:pStyle w:val="a1"/>
      </w:pPr>
      <w:r>
        <w:lastRenderedPageBreak/>
        <w:t xml:space="preserve">В пояснительной записке к </w:t>
      </w:r>
      <w:proofErr w:type="spellStart"/>
      <w:r>
        <w:t>аванпроекту</w:t>
      </w:r>
      <w:proofErr w:type="spellEnd"/>
      <w:r>
        <w:t xml:space="preserve"> в данном пункте планируется отразить:</w:t>
      </w:r>
    </w:p>
    <w:p w:rsidR="00B83094" w:rsidRDefault="00B83094" w:rsidP="00B83094">
      <w:pPr>
        <w:pStyle w:val="a1"/>
        <w:numPr>
          <w:ilvl w:val="0"/>
          <w:numId w:val="16"/>
        </w:numPr>
      </w:pPr>
      <w:proofErr w:type="gramStart"/>
      <w:r>
        <w:t>оценку</w:t>
      </w:r>
      <w:proofErr w:type="gramEnd"/>
      <w:r>
        <w:t xml:space="preserve"> количества ИС, обрабатываемых в подсистеме в настоящее время (среднего количества и значений для пиковых нагрузок), </w:t>
      </w:r>
      <w:r w:rsidR="00D6542F">
        <w:br/>
      </w:r>
      <w:r>
        <w:t>а также их суммарный объем (средний и максимальный);</w:t>
      </w:r>
    </w:p>
    <w:p w:rsidR="00B83094" w:rsidRDefault="007F7F48" w:rsidP="00B83094">
      <w:pPr>
        <w:pStyle w:val="a1"/>
        <w:numPr>
          <w:ilvl w:val="0"/>
          <w:numId w:val="16"/>
        </w:numPr>
      </w:pPr>
      <w:proofErr w:type="gramStart"/>
      <w:r>
        <w:t>оценку</w:t>
      </w:r>
      <w:proofErr w:type="gramEnd"/>
      <w:r>
        <w:t xml:space="preserve"> необходимого объема хранилища, для накопления требуемого в соответствии с ТТЗ объема выходных сообщений.</w:t>
      </w:r>
    </w:p>
    <w:p w:rsidR="00DE3E29" w:rsidRDefault="00DE3E29" w:rsidP="00DE3E29">
      <w:pPr>
        <w:pStyle w:val="a1"/>
      </w:pPr>
      <w:r>
        <w:t xml:space="preserve">На основании указанных выше оценок в пояснительной записке </w:t>
      </w:r>
      <w:r w:rsidR="00D6542F">
        <w:br/>
      </w:r>
      <w:r>
        <w:t xml:space="preserve">к </w:t>
      </w:r>
      <w:proofErr w:type="spellStart"/>
      <w:r>
        <w:t>аванпроекту</w:t>
      </w:r>
      <w:proofErr w:type="spellEnd"/>
      <w:r>
        <w:t xml:space="preserve"> </w:t>
      </w:r>
      <w:r w:rsidR="0062503F">
        <w:t>будут определены характеристики технического решения для данной подсистемы</w:t>
      </w:r>
      <w:r w:rsidR="00513B62">
        <w:t>.</w:t>
      </w:r>
    </w:p>
    <w:p w:rsidR="00906060" w:rsidRDefault="00906060" w:rsidP="00906060">
      <w:pPr>
        <w:pStyle w:val="2"/>
      </w:pPr>
      <w:bookmarkStart w:id="10" w:name="_Toc2163283"/>
      <w:r>
        <w:t xml:space="preserve">Анализ достижений в части обработки больших объемов </w:t>
      </w:r>
      <w:r w:rsidR="002B4B19">
        <w:t>данных</w:t>
      </w:r>
      <w:bookmarkEnd w:id="10"/>
    </w:p>
    <w:p w:rsidR="00C44A43" w:rsidRDefault="00906060" w:rsidP="00906060">
      <w:pPr>
        <w:pStyle w:val="a1"/>
      </w:pPr>
      <w:r>
        <w:t xml:space="preserve">В данном разделе пояснительной записки к </w:t>
      </w:r>
      <w:proofErr w:type="spellStart"/>
      <w:r>
        <w:t>аванпроекту</w:t>
      </w:r>
      <w:proofErr w:type="spellEnd"/>
      <w:r>
        <w:t xml:space="preserve"> будут приведены</w:t>
      </w:r>
      <w:r w:rsidR="00C44A43">
        <w:t>:</w:t>
      </w:r>
    </w:p>
    <w:p w:rsidR="00C44A43" w:rsidRDefault="00C44A43" w:rsidP="00C44A43">
      <w:pPr>
        <w:pStyle w:val="a1"/>
        <w:numPr>
          <w:ilvl w:val="0"/>
          <w:numId w:val="21"/>
        </w:numPr>
      </w:pPr>
      <w:proofErr w:type="gramStart"/>
      <w:r>
        <w:t>описание</w:t>
      </w:r>
      <w:proofErr w:type="gramEnd"/>
      <w:r>
        <w:t xml:space="preserve"> современного состояния средств обработки больших объемов данных и средств построения высоконагруженных систем;</w:t>
      </w:r>
    </w:p>
    <w:p w:rsidR="00906060" w:rsidRDefault="002B4B19" w:rsidP="00C44A43">
      <w:pPr>
        <w:pStyle w:val="a1"/>
        <w:numPr>
          <w:ilvl w:val="0"/>
          <w:numId w:val="21"/>
        </w:numPr>
      </w:pPr>
      <w:proofErr w:type="gramStart"/>
      <w:r>
        <w:t>сведения</w:t>
      </w:r>
      <w:proofErr w:type="gramEnd"/>
      <w:r>
        <w:t xml:space="preserve"> о </w:t>
      </w:r>
      <w:r w:rsidR="00C44A43">
        <w:t xml:space="preserve">средствах и способах обработки больших объемов данных используемых в </w:t>
      </w:r>
      <w:r w:rsidR="00AB3797">
        <w:t>похожих</w:t>
      </w:r>
      <w:r w:rsidR="00C44A43">
        <w:t xml:space="preserve"> системах;</w:t>
      </w:r>
    </w:p>
    <w:p w:rsidR="00C44A43" w:rsidRDefault="00C44A43" w:rsidP="00C44A43">
      <w:pPr>
        <w:pStyle w:val="a1"/>
        <w:numPr>
          <w:ilvl w:val="0"/>
          <w:numId w:val="21"/>
        </w:numPr>
      </w:pPr>
      <w:proofErr w:type="gramStart"/>
      <w:r>
        <w:t>рекомендации</w:t>
      </w:r>
      <w:proofErr w:type="gramEnd"/>
      <w:r>
        <w:t xml:space="preserve"> по выбору средств для создания подсистем «Енот-ПОМ» и «Енот-ПРВП» с учетом определенных для них объемно-временных характеристик.</w:t>
      </w:r>
    </w:p>
    <w:p w:rsidR="00667F73" w:rsidRDefault="00667F73" w:rsidP="001315F2">
      <w:pPr>
        <w:pStyle w:val="2"/>
      </w:pPr>
      <w:bookmarkStart w:id="11" w:name="_Toc2163284"/>
      <w:r>
        <w:t>Технические решения, используемые в разработке</w:t>
      </w:r>
      <w:bookmarkEnd w:id="11"/>
    </w:p>
    <w:p w:rsidR="00DE3E29" w:rsidRDefault="00DE3E29" w:rsidP="00DE3E29">
      <w:pPr>
        <w:pStyle w:val="3"/>
      </w:pPr>
      <w:bookmarkStart w:id="12" w:name="_Toc2163285"/>
      <w:r>
        <w:t>Технические решения, используемые в разработке подсистемы «Енот-ПОМ»</w:t>
      </w:r>
      <w:bookmarkEnd w:id="12"/>
    </w:p>
    <w:p w:rsidR="00754CE5" w:rsidRDefault="00754CE5" w:rsidP="00754CE5">
      <w:pPr>
        <w:pStyle w:val="a1"/>
      </w:pPr>
      <w:r>
        <w:t xml:space="preserve">В данном </w:t>
      </w:r>
      <w:r w:rsidR="00906060">
        <w:t xml:space="preserve">разделе </w:t>
      </w:r>
      <w:r>
        <w:t xml:space="preserve">пояснительной записки к </w:t>
      </w:r>
      <w:proofErr w:type="spellStart"/>
      <w:r>
        <w:t>аванпроекту</w:t>
      </w:r>
      <w:proofErr w:type="spellEnd"/>
      <w:r>
        <w:t xml:space="preserve"> буд</w:t>
      </w:r>
      <w:r w:rsidR="00906060">
        <w:t>у</w:t>
      </w:r>
      <w:r>
        <w:t>т приведены описания решений</w:t>
      </w:r>
      <w:r w:rsidR="00C124ED">
        <w:t xml:space="preserve"> для подсистемы</w:t>
      </w:r>
      <w:r>
        <w:t xml:space="preserve"> по:</w:t>
      </w:r>
    </w:p>
    <w:p w:rsidR="00754CE5" w:rsidRDefault="00754CE5" w:rsidP="00754CE5">
      <w:pPr>
        <w:pStyle w:val="a1"/>
        <w:numPr>
          <w:ilvl w:val="0"/>
          <w:numId w:val="19"/>
        </w:numPr>
      </w:pPr>
      <w:proofErr w:type="gramStart"/>
      <w:r>
        <w:t>структуре</w:t>
      </w:r>
      <w:proofErr w:type="gramEnd"/>
      <w:r w:rsidRPr="00754CE5">
        <w:t xml:space="preserve"> входных и выходных данных</w:t>
      </w:r>
      <w:r>
        <w:t>;</w:t>
      </w:r>
    </w:p>
    <w:p w:rsidR="00754CE5" w:rsidRDefault="00754CE5" w:rsidP="00754CE5">
      <w:pPr>
        <w:pStyle w:val="a1"/>
        <w:numPr>
          <w:ilvl w:val="0"/>
          <w:numId w:val="19"/>
        </w:numPr>
      </w:pPr>
      <w:proofErr w:type="gramStart"/>
      <w:r>
        <w:t>а</w:t>
      </w:r>
      <w:r w:rsidRPr="00754CE5">
        <w:t>лгоритм</w:t>
      </w:r>
      <w:r>
        <w:t>ам</w:t>
      </w:r>
      <w:proofErr w:type="gramEnd"/>
      <w:r w:rsidRPr="00754CE5">
        <w:t xml:space="preserve"> обработки информации в подсистеме</w:t>
      </w:r>
      <w:r>
        <w:t>;</w:t>
      </w:r>
    </w:p>
    <w:p w:rsidR="00754CE5" w:rsidRDefault="00754CE5" w:rsidP="00754CE5">
      <w:pPr>
        <w:pStyle w:val="a1"/>
        <w:numPr>
          <w:ilvl w:val="0"/>
          <w:numId w:val="19"/>
        </w:numPr>
      </w:pPr>
      <w:proofErr w:type="gramStart"/>
      <w:r>
        <w:lastRenderedPageBreak/>
        <w:t>решения</w:t>
      </w:r>
      <w:proofErr w:type="gramEnd"/>
      <w:r>
        <w:t xml:space="preserve"> по выбору средств </w:t>
      </w:r>
      <w:r w:rsidRPr="00754CE5">
        <w:t>разработки программного комплекса</w:t>
      </w:r>
      <w:r w:rsidR="0085264F">
        <w:t xml:space="preserve"> (язык программирования, средства отладки)</w:t>
      </w:r>
      <w:r w:rsidRPr="00754CE5">
        <w:t>:</w:t>
      </w:r>
    </w:p>
    <w:p w:rsidR="00754CE5" w:rsidRDefault="0085264F" w:rsidP="00754CE5">
      <w:pPr>
        <w:pStyle w:val="a1"/>
        <w:numPr>
          <w:ilvl w:val="0"/>
          <w:numId w:val="19"/>
        </w:numPr>
      </w:pPr>
      <w:proofErr w:type="gramStart"/>
      <w:r>
        <w:t>решения</w:t>
      </w:r>
      <w:proofErr w:type="gramEnd"/>
      <w:r>
        <w:t xml:space="preserve"> по выбору СУБД</w:t>
      </w:r>
      <w:r w:rsidR="00C124ED">
        <w:t xml:space="preserve"> и серверной программной архитектуры</w:t>
      </w:r>
      <w:r>
        <w:t>;</w:t>
      </w:r>
    </w:p>
    <w:p w:rsidR="0085264F" w:rsidRDefault="0085264F" w:rsidP="00754CE5">
      <w:pPr>
        <w:pStyle w:val="a1"/>
        <w:numPr>
          <w:ilvl w:val="0"/>
          <w:numId w:val="19"/>
        </w:numPr>
      </w:pPr>
      <w:proofErr w:type="gramStart"/>
      <w:r>
        <w:t>решения</w:t>
      </w:r>
      <w:proofErr w:type="gramEnd"/>
      <w:r>
        <w:t xml:space="preserve"> по выбору средств параллельной обработки данных;</w:t>
      </w:r>
    </w:p>
    <w:p w:rsidR="00534B0E" w:rsidRDefault="00534B0E" w:rsidP="00754CE5">
      <w:pPr>
        <w:pStyle w:val="a1"/>
        <w:numPr>
          <w:ilvl w:val="0"/>
          <w:numId w:val="19"/>
        </w:numPr>
      </w:pPr>
      <w:proofErr w:type="gramStart"/>
      <w:r>
        <w:t>решения</w:t>
      </w:r>
      <w:proofErr w:type="gramEnd"/>
      <w:r>
        <w:t xml:space="preserve"> по обеспечению отказоустойчивости подсистемы;</w:t>
      </w:r>
    </w:p>
    <w:p w:rsidR="00C124ED" w:rsidRDefault="00977637" w:rsidP="00C124ED">
      <w:pPr>
        <w:pStyle w:val="a1"/>
        <w:numPr>
          <w:ilvl w:val="0"/>
          <w:numId w:val="19"/>
        </w:numPr>
      </w:pPr>
      <w:proofErr w:type="gramStart"/>
      <w:r>
        <w:t>решения</w:t>
      </w:r>
      <w:proofErr w:type="gramEnd"/>
      <w:r w:rsidR="00C124ED" w:rsidRPr="00C124ED">
        <w:t xml:space="preserve"> по характеристикам технических средств, необходимых для функционирования</w:t>
      </w:r>
      <w:r w:rsidR="00C124ED">
        <w:t xml:space="preserve"> подсистемы.</w:t>
      </w:r>
    </w:p>
    <w:p w:rsidR="00754CE5" w:rsidRPr="00754CE5" w:rsidRDefault="00C124ED" w:rsidP="00754CE5">
      <w:pPr>
        <w:pStyle w:val="a1"/>
      </w:pPr>
      <w:r>
        <w:t>По выбранным решениям в пояснительной записке будет приведена о</w:t>
      </w:r>
      <w:r w:rsidRPr="00C124ED">
        <w:t>ценка соответствия технического уровня разрабатываемого программного комплекса передовым достижениям мировой науки и техники</w:t>
      </w:r>
      <w:r w:rsidR="00977637">
        <w:t xml:space="preserve"> и подготовлено обоснование по выбору технических средств и ОПО</w:t>
      </w:r>
      <w:r w:rsidRPr="00C124ED">
        <w:t>.</w:t>
      </w:r>
    </w:p>
    <w:p w:rsidR="003C78F9" w:rsidRDefault="00D4306E" w:rsidP="003C78F9">
      <w:pPr>
        <w:pStyle w:val="3"/>
      </w:pPr>
      <w:bookmarkStart w:id="13" w:name="_Toc2163286"/>
      <w:r>
        <w:t>Технические решения, используемые в разработке подсистемы «Енот-ПРВП»</w:t>
      </w:r>
      <w:bookmarkEnd w:id="13"/>
    </w:p>
    <w:p w:rsidR="00C124ED" w:rsidRDefault="00C124ED" w:rsidP="00C124ED">
      <w:pPr>
        <w:pStyle w:val="a1"/>
      </w:pPr>
      <w:r>
        <w:t xml:space="preserve">В данном </w:t>
      </w:r>
      <w:r w:rsidR="00906060">
        <w:t xml:space="preserve">разделе </w:t>
      </w:r>
      <w:r>
        <w:t xml:space="preserve">пояснительной записки к </w:t>
      </w:r>
      <w:proofErr w:type="spellStart"/>
      <w:r>
        <w:t>аванпроекту</w:t>
      </w:r>
      <w:proofErr w:type="spellEnd"/>
      <w:r>
        <w:t xml:space="preserve"> </w:t>
      </w:r>
      <w:r w:rsidR="00906060">
        <w:t>буду</w:t>
      </w:r>
      <w:r>
        <w:t>т приведены описания решений для подсистемы по:</w:t>
      </w:r>
    </w:p>
    <w:p w:rsidR="00C124ED" w:rsidRDefault="00C124ED" w:rsidP="00C124ED">
      <w:pPr>
        <w:pStyle w:val="a1"/>
        <w:numPr>
          <w:ilvl w:val="0"/>
          <w:numId w:val="20"/>
        </w:numPr>
      </w:pPr>
      <w:proofErr w:type="gramStart"/>
      <w:r>
        <w:t>структуре</w:t>
      </w:r>
      <w:proofErr w:type="gramEnd"/>
      <w:r w:rsidRPr="00754CE5">
        <w:t xml:space="preserve"> входных и выходных данных</w:t>
      </w:r>
      <w:r>
        <w:t>;</w:t>
      </w:r>
    </w:p>
    <w:p w:rsidR="00C124ED" w:rsidRDefault="00C124ED" w:rsidP="00C124ED">
      <w:pPr>
        <w:pStyle w:val="a1"/>
        <w:numPr>
          <w:ilvl w:val="0"/>
          <w:numId w:val="20"/>
        </w:numPr>
      </w:pPr>
      <w:proofErr w:type="gramStart"/>
      <w:r>
        <w:t>а</w:t>
      </w:r>
      <w:r w:rsidRPr="00754CE5">
        <w:t>лгоритм</w:t>
      </w:r>
      <w:r>
        <w:t>ам</w:t>
      </w:r>
      <w:proofErr w:type="gramEnd"/>
      <w:r w:rsidRPr="00754CE5">
        <w:t xml:space="preserve"> обработки информации в подсистеме</w:t>
      </w:r>
      <w:r>
        <w:t>;</w:t>
      </w:r>
    </w:p>
    <w:p w:rsidR="00C124ED" w:rsidRDefault="00C124ED" w:rsidP="00C124ED">
      <w:pPr>
        <w:pStyle w:val="a1"/>
        <w:numPr>
          <w:ilvl w:val="0"/>
          <w:numId w:val="20"/>
        </w:numPr>
      </w:pPr>
      <w:proofErr w:type="gramStart"/>
      <w:r>
        <w:t>решения</w:t>
      </w:r>
      <w:proofErr w:type="gramEnd"/>
      <w:r>
        <w:t xml:space="preserve"> по выбору средств </w:t>
      </w:r>
      <w:r w:rsidRPr="00754CE5">
        <w:t>разработки программного комплекса</w:t>
      </w:r>
      <w:r>
        <w:t xml:space="preserve"> (язык программирования, средства отладки)</w:t>
      </w:r>
      <w:r w:rsidRPr="00754CE5">
        <w:t>:</w:t>
      </w:r>
    </w:p>
    <w:p w:rsidR="00C124ED" w:rsidRDefault="00C124ED" w:rsidP="00C124ED">
      <w:pPr>
        <w:pStyle w:val="a1"/>
        <w:numPr>
          <w:ilvl w:val="0"/>
          <w:numId w:val="20"/>
        </w:numPr>
      </w:pPr>
      <w:proofErr w:type="gramStart"/>
      <w:r>
        <w:t>решения</w:t>
      </w:r>
      <w:proofErr w:type="gramEnd"/>
      <w:r>
        <w:t xml:space="preserve"> по выбору СУБД и серверной программной архитектуры;</w:t>
      </w:r>
    </w:p>
    <w:p w:rsidR="00C124ED" w:rsidRDefault="00C124ED" w:rsidP="00C124ED">
      <w:pPr>
        <w:pStyle w:val="a1"/>
        <w:numPr>
          <w:ilvl w:val="0"/>
          <w:numId w:val="20"/>
        </w:numPr>
      </w:pPr>
      <w:proofErr w:type="gramStart"/>
      <w:r>
        <w:t>решения</w:t>
      </w:r>
      <w:proofErr w:type="gramEnd"/>
      <w:r>
        <w:t xml:space="preserve"> по выбору средств параллельной обработки данных;</w:t>
      </w:r>
    </w:p>
    <w:p w:rsidR="00534B0E" w:rsidRDefault="00534B0E" w:rsidP="00C124ED">
      <w:pPr>
        <w:pStyle w:val="a1"/>
        <w:numPr>
          <w:ilvl w:val="0"/>
          <w:numId w:val="20"/>
        </w:numPr>
      </w:pPr>
      <w:proofErr w:type="gramStart"/>
      <w:r>
        <w:t>решения</w:t>
      </w:r>
      <w:proofErr w:type="gramEnd"/>
      <w:r>
        <w:t xml:space="preserve"> по обеспечению отказоустойчивости подсистемы;</w:t>
      </w:r>
    </w:p>
    <w:p w:rsidR="00C124ED" w:rsidRDefault="00FD6977" w:rsidP="00C124ED">
      <w:pPr>
        <w:pStyle w:val="a1"/>
        <w:numPr>
          <w:ilvl w:val="0"/>
          <w:numId w:val="20"/>
        </w:numPr>
      </w:pPr>
      <w:proofErr w:type="gramStart"/>
      <w:r>
        <w:t>решения</w:t>
      </w:r>
      <w:proofErr w:type="gramEnd"/>
      <w:r w:rsidR="00C124ED" w:rsidRPr="00C124ED">
        <w:t xml:space="preserve"> по характеристикам технических средств, необходимых для функционирования</w:t>
      </w:r>
      <w:r w:rsidR="00C124ED">
        <w:t xml:space="preserve"> подсистемы.</w:t>
      </w:r>
    </w:p>
    <w:p w:rsidR="00C124ED" w:rsidRPr="00754CE5" w:rsidRDefault="00C124ED" w:rsidP="00C124ED">
      <w:pPr>
        <w:pStyle w:val="a1"/>
      </w:pPr>
      <w:r>
        <w:t>По выбранным решениям в пояснительной записке будет приведена о</w:t>
      </w:r>
      <w:r w:rsidRPr="00C124ED">
        <w:t>ценка соответствия технического уровня разрабатываемого программного комплекса передовым достижениям мировой науки и техники</w:t>
      </w:r>
      <w:r w:rsidR="00FD6977">
        <w:t xml:space="preserve"> </w:t>
      </w:r>
      <w:r w:rsidR="00FD6977">
        <w:t>и подготовлено обоснование по выбору технических средств и ОПО</w:t>
      </w:r>
      <w:r w:rsidR="00FD6977" w:rsidRPr="00C124ED">
        <w:t>.</w:t>
      </w:r>
    </w:p>
    <w:p w:rsidR="00AD7A7F" w:rsidRDefault="00AD7A7F">
      <w:pPr>
        <w:rPr>
          <w:rFonts w:eastAsiaTheme="majorEastAsia" w:cstheme="majorBidi"/>
          <w:b/>
          <w:bCs/>
          <w:sz w:val="32"/>
          <w:szCs w:val="26"/>
        </w:rPr>
      </w:pPr>
      <w:bookmarkStart w:id="14" w:name="_Toc2163287"/>
      <w:r>
        <w:br w:type="page"/>
      </w:r>
    </w:p>
    <w:p w:rsidR="009053A5" w:rsidRDefault="009053A5" w:rsidP="009053A5">
      <w:pPr>
        <w:pStyle w:val="2"/>
      </w:pPr>
      <w:r>
        <w:lastRenderedPageBreak/>
        <w:t>Технико-экономическое обоснование разработки</w:t>
      </w:r>
      <w:bookmarkEnd w:id="14"/>
    </w:p>
    <w:p w:rsidR="009053A5" w:rsidRPr="009053A5" w:rsidRDefault="009053A5" w:rsidP="009053A5">
      <w:pPr>
        <w:pStyle w:val="a1"/>
      </w:pPr>
      <w:r>
        <w:t xml:space="preserve">В данном разделе пояснительной записки к </w:t>
      </w:r>
      <w:proofErr w:type="spellStart"/>
      <w:r>
        <w:t>аванпроекту</w:t>
      </w:r>
      <w:proofErr w:type="spellEnd"/>
      <w:r>
        <w:t xml:space="preserve"> </w:t>
      </w:r>
      <w:r w:rsidR="00D01D8A">
        <w:t xml:space="preserve">планируется привести расчет стоимости технического решения, предлагаемого </w:t>
      </w:r>
      <w:r w:rsidR="00D6542F">
        <w:br/>
      </w:r>
      <w:r w:rsidR="00D01D8A">
        <w:t>к реализации и технико-экономическое обоснование на ОКР по разработке автоматизированной системы.</w:t>
      </w:r>
    </w:p>
    <w:p w:rsidR="00FC61D7" w:rsidRDefault="00FC61D7" w:rsidP="001315F2">
      <w:pPr>
        <w:pStyle w:val="a1"/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928"/>
        <w:gridCol w:w="850"/>
        <w:gridCol w:w="3578"/>
      </w:tblGrid>
      <w:tr w:rsidR="00B62C8A" w:rsidRPr="00F36FD6" w:rsidTr="00B62C8A">
        <w:tc>
          <w:tcPr>
            <w:tcW w:w="4928" w:type="dxa"/>
          </w:tcPr>
          <w:p w:rsidR="00B62C8A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 w:rsidRPr="00F36FD6">
              <w:rPr>
                <w:sz w:val="28"/>
                <w:szCs w:val="28"/>
              </w:rPr>
              <w:t>От ФГКУ «В/ч 71330»</w:t>
            </w:r>
          </w:p>
          <w:p w:rsidR="00B62C8A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AA65C3">
              <w:rPr>
                <w:sz w:val="28"/>
                <w:szCs w:val="28"/>
              </w:rPr>
              <w:t>Беспалов А.А.</w:t>
            </w:r>
          </w:p>
          <w:p w:rsidR="00B62C8A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AA65C3">
              <w:rPr>
                <w:sz w:val="28"/>
                <w:szCs w:val="28"/>
              </w:rPr>
              <w:t>Войцеховский Е.В.</w:t>
            </w:r>
          </w:p>
          <w:p w:rsidR="00B62C8A" w:rsidRPr="00901A82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Долгов С.А.</w:t>
            </w:r>
          </w:p>
          <w:p w:rsidR="00B62C8A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="00AD7A7F">
              <w:rPr>
                <w:sz w:val="28"/>
                <w:szCs w:val="28"/>
              </w:rPr>
              <w:t>Соколов</w:t>
            </w:r>
            <w:r w:rsidRPr="00AA65C3">
              <w:rPr>
                <w:sz w:val="28"/>
                <w:szCs w:val="28"/>
              </w:rPr>
              <w:t xml:space="preserve"> </w:t>
            </w:r>
            <w:r w:rsidR="00AD7A7F">
              <w:rPr>
                <w:sz w:val="28"/>
                <w:szCs w:val="28"/>
              </w:rPr>
              <w:t>Д</w:t>
            </w:r>
            <w:r w:rsidRPr="00AA65C3">
              <w:rPr>
                <w:sz w:val="28"/>
                <w:szCs w:val="28"/>
              </w:rPr>
              <w:t>.</w:t>
            </w:r>
            <w:r w:rsidR="00AD7A7F">
              <w:rPr>
                <w:sz w:val="28"/>
                <w:szCs w:val="28"/>
              </w:rPr>
              <w:t>В</w:t>
            </w:r>
            <w:r w:rsidRPr="00AA65C3">
              <w:rPr>
                <w:sz w:val="28"/>
                <w:szCs w:val="28"/>
              </w:rPr>
              <w:t>.</w:t>
            </w:r>
          </w:p>
          <w:p w:rsidR="00B62C8A" w:rsidRDefault="00B62C8A" w:rsidP="007C2DD0">
            <w:pPr>
              <w:pStyle w:val="af4"/>
              <w:spacing w:line="480" w:lineRule="auto"/>
              <w:ind w:firstLine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 w:rsidRPr="00AA65C3">
              <w:rPr>
                <w:sz w:val="28"/>
                <w:szCs w:val="28"/>
              </w:rPr>
              <w:t>Спиридонов А.В.</w:t>
            </w:r>
          </w:p>
          <w:p w:rsidR="00B62C8A" w:rsidRDefault="00B62C8A" w:rsidP="007C2DD0">
            <w:pPr>
              <w:pStyle w:val="af4"/>
              <w:spacing w:line="480" w:lineRule="auto"/>
              <w:ind w:firstLine="567"/>
              <w:jc w:val="left"/>
              <w:rPr>
                <w:b/>
                <w:sz w:val="28"/>
                <w:szCs w:val="28"/>
              </w:rPr>
            </w:pPr>
          </w:p>
          <w:p w:rsidR="00B62C8A" w:rsidRPr="00F36FD6" w:rsidRDefault="00B62C8A" w:rsidP="007C2DD0">
            <w:pPr>
              <w:pStyle w:val="af4"/>
              <w:spacing w:line="480" w:lineRule="auto"/>
              <w:ind w:firstLine="567"/>
              <w:jc w:val="left"/>
              <w:rPr>
                <w:sz w:val="28"/>
                <w:szCs w:val="28"/>
              </w:rPr>
            </w:pPr>
            <w:r w:rsidRPr="007C48AA">
              <w:rPr>
                <w:b/>
                <w:sz w:val="28"/>
                <w:szCs w:val="28"/>
              </w:rPr>
              <w:t>СОГЛАСОВАНО</w:t>
            </w:r>
          </w:p>
        </w:tc>
        <w:tc>
          <w:tcPr>
            <w:tcW w:w="850" w:type="dxa"/>
          </w:tcPr>
          <w:p w:rsidR="00B62C8A" w:rsidRPr="00F36FD6" w:rsidRDefault="00B62C8A" w:rsidP="007C2DD0">
            <w:pPr>
              <w:spacing w:line="480" w:lineRule="auto"/>
              <w:rPr>
                <w:sz w:val="28"/>
                <w:szCs w:val="28"/>
              </w:rPr>
            </w:pPr>
          </w:p>
        </w:tc>
        <w:tc>
          <w:tcPr>
            <w:tcW w:w="3578" w:type="dxa"/>
          </w:tcPr>
          <w:p w:rsidR="00B62C8A" w:rsidRDefault="00B62C8A" w:rsidP="007C2DD0">
            <w:pPr>
              <w:pStyle w:val="af4"/>
              <w:spacing w:line="480" w:lineRule="auto"/>
              <w:rPr>
                <w:sz w:val="28"/>
                <w:szCs w:val="28"/>
              </w:rPr>
            </w:pPr>
            <w:r w:rsidRPr="00F36FD6">
              <w:rPr>
                <w:sz w:val="28"/>
                <w:szCs w:val="28"/>
              </w:rPr>
              <w:t>От ООО «САЙТЭК»</w:t>
            </w:r>
          </w:p>
          <w:p w:rsidR="00B62C8A" w:rsidRPr="00F36FD6" w:rsidRDefault="00B62C8A" w:rsidP="007C2DD0">
            <w:pPr>
              <w:spacing w:line="48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F36FD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Pr="00F36FD6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Перегудов</w:t>
            </w:r>
          </w:p>
          <w:p w:rsidR="00B62C8A" w:rsidRPr="00F36FD6" w:rsidRDefault="00B62C8A" w:rsidP="007C2DD0">
            <w:pPr>
              <w:pStyle w:val="af4"/>
              <w:spacing w:line="480" w:lineRule="auto"/>
              <w:rPr>
                <w:sz w:val="28"/>
                <w:szCs w:val="28"/>
              </w:rPr>
            </w:pPr>
          </w:p>
        </w:tc>
      </w:tr>
      <w:tr w:rsidR="00B62C8A" w:rsidRPr="00670B17" w:rsidTr="00B62C8A">
        <w:trPr>
          <w:trHeight w:val="649"/>
        </w:trPr>
        <w:tc>
          <w:tcPr>
            <w:tcW w:w="4928" w:type="dxa"/>
          </w:tcPr>
          <w:p w:rsidR="00B62C8A" w:rsidRPr="00120B39" w:rsidRDefault="00B62C8A" w:rsidP="007C2DD0">
            <w:pPr>
              <w:tabs>
                <w:tab w:val="left" w:pos="1701"/>
              </w:tabs>
              <w:spacing w:before="240" w:after="240"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C.В. Жаров</w:t>
            </w:r>
          </w:p>
          <w:p w:rsidR="00B62C8A" w:rsidRDefault="00B62C8A" w:rsidP="007C2DD0">
            <w:pPr>
              <w:tabs>
                <w:tab w:val="left" w:pos="1701"/>
                <w:tab w:val="left" w:pos="1843"/>
              </w:tabs>
              <w:spacing w:before="240" w:after="240" w:line="48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>К</w:t>
            </w:r>
            <w:r w:rsidRPr="00A3668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Ю</w:t>
            </w:r>
            <w:r w:rsidRPr="00A36680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Гибралтарский</w:t>
            </w:r>
          </w:p>
          <w:p w:rsidR="00B62C8A" w:rsidRPr="00F36FD6" w:rsidRDefault="00B62C8A" w:rsidP="007C2DD0">
            <w:pPr>
              <w:tabs>
                <w:tab w:val="left" w:pos="1701"/>
                <w:tab w:val="left" w:pos="1843"/>
              </w:tabs>
              <w:spacing w:before="240" w:line="480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B62C8A" w:rsidRPr="00F36FD6" w:rsidRDefault="00B62C8A" w:rsidP="007C2DD0">
            <w:pPr>
              <w:spacing w:before="240" w:after="240" w:line="480" w:lineRule="auto"/>
              <w:rPr>
                <w:sz w:val="28"/>
                <w:szCs w:val="28"/>
              </w:rPr>
            </w:pPr>
          </w:p>
        </w:tc>
        <w:tc>
          <w:tcPr>
            <w:tcW w:w="3578" w:type="dxa"/>
          </w:tcPr>
          <w:p w:rsidR="00B62C8A" w:rsidRPr="00670B17" w:rsidRDefault="00B62C8A" w:rsidP="007C2DD0">
            <w:pPr>
              <w:spacing w:before="240" w:after="240" w:line="480" w:lineRule="auto"/>
              <w:jc w:val="right"/>
              <w:rPr>
                <w:sz w:val="28"/>
                <w:szCs w:val="28"/>
              </w:rPr>
            </w:pPr>
          </w:p>
        </w:tc>
      </w:tr>
    </w:tbl>
    <w:p w:rsidR="00B62C8A" w:rsidRDefault="00B62C8A" w:rsidP="001315F2">
      <w:pPr>
        <w:pStyle w:val="a1"/>
      </w:pPr>
    </w:p>
    <w:p w:rsidR="00B62C8A" w:rsidRDefault="00B62C8A" w:rsidP="001315F2">
      <w:pPr>
        <w:pStyle w:val="a1"/>
      </w:pPr>
    </w:p>
    <w:p w:rsidR="00172C8D" w:rsidRDefault="00172C8D">
      <w:pPr>
        <w:rPr>
          <w:rFonts w:ascii="Times New Roman Полужирный" w:eastAsiaTheme="majorEastAsia" w:hAnsi="Times New Roman Полужирный" w:cstheme="majorBidi"/>
          <w:b/>
          <w:bCs/>
          <w:sz w:val="32"/>
          <w:szCs w:val="28"/>
        </w:rPr>
      </w:pPr>
      <w:r>
        <w:br w:type="page"/>
      </w:r>
    </w:p>
    <w:p w:rsidR="00306C2D" w:rsidRPr="00306C2D" w:rsidRDefault="00306C2D" w:rsidP="00306C2D">
      <w:pPr>
        <w:pStyle w:val="1"/>
      </w:pPr>
      <w:bookmarkStart w:id="15" w:name="_Toc2163288"/>
      <w:r>
        <w:lastRenderedPageBreak/>
        <w:t>Лист регистрации изменений</w:t>
      </w:r>
      <w:bookmarkEnd w:id="15"/>
    </w:p>
    <w:tbl>
      <w:tblPr>
        <w:tblW w:w="989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1091"/>
        <w:gridCol w:w="1110"/>
        <w:gridCol w:w="992"/>
        <w:gridCol w:w="992"/>
        <w:gridCol w:w="993"/>
        <w:gridCol w:w="1275"/>
        <w:gridCol w:w="1417"/>
        <w:gridCol w:w="848"/>
        <w:gridCol w:w="683"/>
      </w:tblGrid>
      <w:tr w:rsidR="0068486F" w:rsidTr="0041668B">
        <w:trPr>
          <w:trHeight w:hRule="exact" w:val="340"/>
        </w:trPr>
        <w:tc>
          <w:tcPr>
            <w:tcW w:w="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>Изм.</w:t>
            </w:r>
          </w:p>
        </w:tc>
        <w:tc>
          <w:tcPr>
            <w:tcW w:w="418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>Номера листов (страниц)</w:t>
            </w:r>
          </w:p>
        </w:tc>
        <w:tc>
          <w:tcPr>
            <w:tcW w:w="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 xml:space="preserve">Всего </w:t>
            </w:r>
          </w:p>
          <w:p w:rsidR="0068486F" w:rsidRDefault="0068486F" w:rsidP="0041668B">
            <w:pPr>
              <w:pStyle w:val="100"/>
            </w:pPr>
            <w:proofErr w:type="gramStart"/>
            <w:r>
              <w:t>листов</w:t>
            </w:r>
            <w:proofErr w:type="gramEnd"/>
            <w:r>
              <w:t xml:space="preserve"> (страниц) в докум.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 xml:space="preserve">№ </w:t>
            </w:r>
          </w:p>
          <w:p w:rsidR="0068486F" w:rsidRDefault="0068486F" w:rsidP="0041668B">
            <w:pPr>
              <w:pStyle w:val="100"/>
            </w:pPr>
            <w:proofErr w:type="gramStart"/>
            <w:r>
              <w:t>документа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>Входящий</w:t>
            </w:r>
          </w:p>
          <w:p w:rsidR="0068486F" w:rsidRDefault="0068486F" w:rsidP="0041668B">
            <w:pPr>
              <w:pStyle w:val="100"/>
            </w:pPr>
            <w:r>
              <w:t xml:space="preserve">№ </w:t>
            </w:r>
            <w:proofErr w:type="spellStart"/>
            <w:r>
              <w:t>сопрово</w:t>
            </w:r>
            <w:proofErr w:type="spellEnd"/>
            <w:r>
              <w:t>-</w:t>
            </w:r>
          </w:p>
          <w:p w:rsidR="0068486F" w:rsidRDefault="0068486F" w:rsidP="0041668B">
            <w:pPr>
              <w:pStyle w:val="100"/>
            </w:pPr>
            <w:proofErr w:type="spellStart"/>
            <w:proofErr w:type="gramStart"/>
            <w:r>
              <w:t>дительного</w:t>
            </w:r>
            <w:proofErr w:type="spellEnd"/>
            <w:proofErr w:type="gramEnd"/>
            <w:r>
              <w:t xml:space="preserve"> докум. и</w:t>
            </w:r>
          </w:p>
          <w:p w:rsidR="0068486F" w:rsidRDefault="0068486F" w:rsidP="0041668B">
            <w:pPr>
              <w:pStyle w:val="100"/>
            </w:pPr>
            <w:proofErr w:type="gramStart"/>
            <w:r>
              <w:t>дата</w:t>
            </w:r>
            <w:proofErr w:type="gramEnd"/>
          </w:p>
        </w:tc>
        <w:tc>
          <w:tcPr>
            <w:tcW w:w="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>Подп.</w:t>
            </w:r>
          </w:p>
        </w:tc>
        <w:tc>
          <w:tcPr>
            <w:tcW w:w="6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r>
              <w:t>Дата</w:t>
            </w:r>
          </w:p>
        </w:tc>
      </w:tr>
      <w:tr w:rsidR="0068486F" w:rsidTr="0041668B">
        <w:trPr>
          <w:trHeight w:hRule="exact" w:val="1077"/>
        </w:trPr>
        <w:tc>
          <w:tcPr>
            <w:tcW w:w="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proofErr w:type="gramStart"/>
            <w:r>
              <w:t>изменен</w:t>
            </w:r>
            <w:r>
              <w:softHyphen/>
              <w:t>ных</w:t>
            </w:r>
            <w:proofErr w:type="gramEnd"/>
          </w:p>
        </w:tc>
        <w:tc>
          <w:tcPr>
            <w:tcW w:w="111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proofErr w:type="gramStart"/>
            <w:r>
              <w:t>заме</w:t>
            </w:r>
            <w:proofErr w:type="gramEnd"/>
            <w:r>
              <w:t>-</w:t>
            </w:r>
            <w:proofErr w:type="spellStart"/>
            <w:r>
              <w:t>ненных</w:t>
            </w:r>
            <w:proofErr w:type="spellEnd"/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proofErr w:type="gramStart"/>
            <w:r>
              <w:t>новых</w:t>
            </w:r>
            <w:proofErr w:type="gramEnd"/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  <w:proofErr w:type="gramStart"/>
            <w:r>
              <w:t>аннули</w:t>
            </w:r>
            <w:r>
              <w:softHyphen/>
              <w:t>рован</w:t>
            </w:r>
            <w:proofErr w:type="gramEnd"/>
            <w:r>
              <w:t>-</w:t>
            </w:r>
            <w:proofErr w:type="spellStart"/>
            <w:r>
              <w:t>ных</w:t>
            </w:r>
            <w:proofErr w:type="spellEnd"/>
          </w:p>
        </w:tc>
        <w:tc>
          <w:tcPr>
            <w:tcW w:w="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  <w:tr w:rsidR="0068486F" w:rsidTr="0041668B">
        <w:trPr>
          <w:trHeight w:hRule="exact" w:val="454"/>
        </w:trPr>
        <w:tc>
          <w:tcPr>
            <w:tcW w:w="4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09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11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1417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84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  <w:tc>
          <w:tcPr>
            <w:tcW w:w="68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486F" w:rsidRDefault="0068486F" w:rsidP="0041668B">
            <w:pPr>
              <w:pStyle w:val="100"/>
            </w:pPr>
          </w:p>
        </w:tc>
      </w:tr>
    </w:tbl>
    <w:p w:rsidR="00655ED1" w:rsidRPr="00464ACB" w:rsidRDefault="00655ED1" w:rsidP="002A6B62">
      <w:pPr>
        <w:pStyle w:val="a1"/>
      </w:pPr>
    </w:p>
    <w:sectPr w:rsidR="00655ED1" w:rsidRPr="00464ACB" w:rsidSect="004F0BDA">
      <w:headerReference w:type="default" r:id="rId8"/>
      <w:footerReference w:type="default" r:id="rId9"/>
      <w:footerReference w:type="firs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6B8" w:rsidRDefault="003F06B8" w:rsidP="009D260A">
      <w:pPr>
        <w:spacing w:after="0" w:line="240" w:lineRule="auto"/>
      </w:pPr>
      <w:r>
        <w:separator/>
      </w:r>
    </w:p>
  </w:endnote>
  <w:endnote w:type="continuationSeparator" w:id="0">
    <w:p w:rsidR="003F06B8" w:rsidRDefault="003F06B8" w:rsidP="009D2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9994150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9D260A" w:rsidRPr="00384127" w:rsidRDefault="00384127" w:rsidP="00384127">
        <w:pPr>
          <w:pStyle w:val="af0"/>
          <w:jc w:val="right"/>
          <w:rPr>
            <w:sz w:val="28"/>
            <w:szCs w:val="28"/>
          </w:rPr>
        </w:pPr>
        <w:r w:rsidRPr="00384127">
          <w:rPr>
            <w:sz w:val="28"/>
            <w:szCs w:val="28"/>
          </w:rPr>
          <w:t>№ </w:t>
        </w:r>
        <w:r w:rsidR="0075061C" w:rsidRPr="00384127">
          <w:rPr>
            <w:sz w:val="28"/>
            <w:szCs w:val="28"/>
          </w:rPr>
          <w:t>22 ДСП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127" w:rsidRPr="00384127" w:rsidRDefault="00384127" w:rsidP="00384127">
    <w:pPr>
      <w:pStyle w:val="af0"/>
      <w:jc w:val="right"/>
      <w:rPr>
        <w:sz w:val="28"/>
        <w:szCs w:val="28"/>
      </w:rPr>
    </w:pPr>
    <w:r w:rsidRPr="00384127">
      <w:rPr>
        <w:sz w:val="28"/>
        <w:szCs w:val="28"/>
      </w:rPr>
      <w:t>№ 22 ДСП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6B8" w:rsidRDefault="003F06B8" w:rsidP="009D260A">
      <w:pPr>
        <w:spacing w:after="0" w:line="240" w:lineRule="auto"/>
      </w:pPr>
      <w:r>
        <w:separator/>
      </w:r>
    </w:p>
  </w:footnote>
  <w:footnote w:type="continuationSeparator" w:id="0">
    <w:p w:rsidR="003F06B8" w:rsidRDefault="003F06B8" w:rsidP="009D2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80115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5061C" w:rsidRPr="00E35453" w:rsidRDefault="0075061C">
        <w:pPr>
          <w:pStyle w:val="ae"/>
          <w:jc w:val="center"/>
          <w:rPr>
            <w:sz w:val="28"/>
            <w:szCs w:val="28"/>
          </w:rPr>
        </w:pPr>
        <w:r w:rsidRPr="00E35453">
          <w:rPr>
            <w:sz w:val="28"/>
            <w:szCs w:val="28"/>
          </w:rPr>
          <w:fldChar w:fldCharType="begin"/>
        </w:r>
        <w:r w:rsidRPr="00E35453">
          <w:rPr>
            <w:sz w:val="28"/>
            <w:szCs w:val="28"/>
          </w:rPr>
          <w:instrText>PAGE   \* MERGEFORMAT</w:instrText>
        </w:r>
        <w:r w:rsidRPr="00E35453">
          <w:rPr>
            <w:sz w:val="28"/>
            <w:szCs w:val="28"/>
          </w:rPr>
          <w:fldChar w:fldCharType="separate"/>
        </w:r>
        <w:r w:rsidR="00E35453">
          <w:rPr>
            <w:noProof/>
            <w:sz w:val="28"/>
            <w:szCs w:val="28"/>
          </w:rPr>
          <w:t>10</w:t>
        </w:r>
        <w:r w:rsidRPr="00E35453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450F4"/>
    <w:multiLevelType w:val="hybridMultilevel"/>
    <w:tmpl w:val="14789392"/>
    <w:lvl w:ilvl="0" w:tplc="6FBE3F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B64BF3"/>
    <w:multiLevelType w:val="hybridMultilevel"/>
    <w:tmpl w:val="5746696C"/>
    <w:lvl w:ilvl="0" w:tplc="53928E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2F81F60"/>
    <w:multiLevelType w:val="hybridMultilevel"/>
    <w:tmpl w:val="AC40A304"/>
    <w:lvl w:ilvl="0" w:tplc="2AB6FC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38064B"/>
    <w:multiLevelType w:val="hybridMultilevel"/>
    <w:tmpl w:val="5A889EC8"/>
    <w:lvl w:ilvl="0" w:tplc="DC2033D6">
      <w:start w:val="1"/>
      <w:numFmt w:val="bullet"/>
      <w:pStyle w:val="a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E832DB"/>
    <w:multiLevelType w:val="hybridMultilevel"/>
    <w:tmpl w:val="6016C91C"/>
    <w:lvl w:ilvl="0" w:tplc="93B65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836285"/>
    <w:multiLevelType w:val="hybridMultilevel"/>
    <w:tmpl w:val="9E12A07A"/>
    <w:lvl w:ilvl="0" w:tplc="DC0AE4DA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52E8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7">
    <w:nsid w:val="16C52918"/>
    <w:multiLevelType w:val="hybridMultilevel"/>
    <w:tmpl w:val="04E65E74"/>
    <w:lvl w:ilvl="0" w:tplc="BF20B7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7">
      <w:start w:val="1"/>
      <w:numFmt w:val="lowerLetter"/>
      <w:lvlText w:val="%2)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BA3E82"/>
    <w:multiLevelType w:val="hybridMultilevel"/>
    <w:tmpl w:val="E1284B42"/>
    <w:lvl w:ilvl="0" w:tplc="2E90C1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5DD518A"/>
    <w:multiLevelType w:val="hybridMultilevel"/>
    <w:tmpl w:val="E1284B42"/>
    <w:lvl w:ilvl="0" w:tplc="2E90C1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1A05D0"/>
    <w:multiLevelType w:val="hybridMultilevel"/>
    <w:tmpl w:val="3D9AA0F4"/>
    <w:lvl w:ilvl="0" w:tplc="F5685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B659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43185A"/>
    <w:multiLevelType w:val="hybridMultilevel"/>
    <w:tmpl w:val="B0C86AFE"/>
    <w:lvl w:ilvl="0" w:tplc="93B65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162A39"/>
    <w:multiLevelType w:val="hybridMultilevel"/>
    <w:tmpl w:val="3D9AA0F4"/>
    <w:lvl w:ilvl="0" w:tplc="F5685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93B6593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E9F1DAA"/>
    <w:multiLevelType w:val="hybridMultilevel"/>
    <w:tmpl w:val="1DBE85EC"/>
    <w:lvl w:ilvl="0" w:tplc="F5685C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F13A7E"/>
    <w:multiLevelType w:val="hybridMultilevel"/>
    <w:tmpl w:val="6C046F96"/>
    <w:lvl w:ilvl="0" w:tplc="93B65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C7186C"/>
    <w:multiLevelType w:val="hybridMultilevel"/>
    <w:tmpl w:val="4028CD0E"/>
    <w:lvl w:ilvl="0" w:tplc="93B659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A641130"/>
    <w:multiLevelType w:val="hybridMultilevel"/>
    <w:tmpl w:val="1DF80274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213775B"/>
    <w:multiLevelType w:val="hybridMultilevel"/>
    <w:tmpl w:val="76C4B6CE"/>
    <w:lvl w:ilvl="0" w:tplc="4C828488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64D1B7D"/>
    <w:multiLevelType w:val="hybridMultilevel"/>
    <w:tmpl w:val="A9D85698"/>
    <w:lvl w:ilvl="0" w:tplc="100CE8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E105CD6"/>
    <w:multiLevelType w:val="hybridMultilevel"/>
    <w:tmpl w:val="7AC450D8"/>
    <w:lvl w:ilvl="0" w:tplc="2E90C1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EB501B0"/>
    <w:multiLevelType w:val="hybridMultilevel"/>
    <w:tmpl w:val="CAD86FC4"/>
    <w:lvl w:ilvl="0" w:tplc="4C82848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A280D"/>
    <w:multiLevelType w:val="hybridMultilevel"/>
    <w:tmpl w:val="56C085C4"/>
    <w:lvl w:ilvl="0" w:tplc="A3CE7D7E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6"/>
  </w:num>
  <w:num w:numId="4">
    <w:abstractNumId w:val="7"/>
  </w:num>
  <w:num w:numId="5">
    <w:abstractNumId w:val="20"/>
  </w:num>
  <w:num w:numId="6">
    <w:abstractNumId w:val="17"/>
  </w:num>
  <w:num w:numId="7">
    <w:abstractNumId w:val="16"/>
  </w:num>
  <w:num w:numId="8">
    <w:abstractNumId w:val="3"/>
  </w:num>
  <w:num w:numId="9">
    <w:abstractNumId w:val="0"/>
  </w:num>
  <w:num w:numId="10">
    <w:abstractNumId w:val="2"/>
  </w:num>
  <w:num w:numId="11">
    <w:abstractNumId w:val="18"/>
  </w:num>
  <w:num w:numId="12">
    <w:abstractNumId w:val="14"/>
  </w:num>
  <w:num w:numId="13">
    <w:abstractNumId w:val="11"/>
  </w:num>
  <w:num w:numId="14">
    <w:abstractNumId w:val="1"/>
  </w:num>
  <w:num w:numId="15">
    <w:abstractNumId w:val="9"/>
  </w:num>
  <w:num w:numId="16">
    <w:abstractNumId w:val="15"/>
  </w:num>
  <w:num w:numId="17">
    <w:abstractNumId w:val="8"/>
  </w:num>
  <w:num w:numId="18">
    <w:abstractNumId w:val="19"/>
  </w:num>
  <w:num w:numId="19">
    <w:abstractNumId w:val="10"/>
  </w:num>
  <w:num w:numId="20">
    <w:abstractNumId w:val="12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62"/>
    <w:rsid w:val="0001077F"/>
    <w:rsid w:val="0001128D"/>
    <w:rsid w:val="00023DFB"/>
    <w:rsid w:val="000313B2"/>
    <w:rsid w:val="00050204"/>
    <w:rsid w:val="000546D6"/>
    <w:rsid w:val="000716C3"/>
    <w:rsid w:val="000C6E37"/>
    <w:rsid w:val="000C7A96"/>
    <w:rsid w:val="000E27EA"/>
    <w:rsid w:val="00130ECA"/>
    <w:rsid w:val="001315F2"/>
    <w:rsid w:val="00140B50"/>
    <w:rsid w:val="001502EC"/>
    <w:rsid w:val="00172C8D"/>
    <w:rsid w:val="001930EB"/>
    <w:rsid w:val="001B1FF8"/>
    <w:rsid w:val="001C21D1"/>
    <w:rsid w:val="001D5DA5"/>
    <w:rsid w:val="001E1079"/>
    <w:rsid w:val="001F2DB0"/>
    <w:rsid w:val="0020576B"/>
    <w:rsid w:val="00215B1E"/>
    <w:rsid w:val="00216298"/>
    <w:rsid w:val="0022468C"/>
    <w:rsid w:val="00235C7C"/>
    <w:rsid w:val="00246E79"/>
    <w:rsid w:val="0027714E"/>
    <w:rsid w:val="002819FA"/>
    <w:rsid w:val="0029027B"/>
    <w:rsid w:val="002A6B62"/>
    <w:rsid w:val="002B4B19"/>
    <w:rsid w:val="002B585F"/>
    <w:rsid w:val="002B6F62"/>
    <w:rsid w:val="002E01D3"/>
    <w:rsid w:val="002E1156"/>
    <w:rsid w:val="002E27DD"/>
    <w:rsid w:val="002E5129"/>
    <w:rsid w:val="002E7104"/>
    <w:rsid w:val="002E7493"/>
    <w:rsid w:val="00306C2D"/>
    <w:rsid w:val="00322D24"/>
    <w:rsid w:val="00323AF3"/>
    <w:rsid w:val="00341230"/>
    <w:rsid w:val="00343FE7"/>
    <w:rsid w:val="003516C6"/>
    <w:rsid w:val="00353CB0"/>
    <w:rsid w:val="00365D20"/>
    <w:rsid w:val="00367DAC"/>
    <w:rsid w:val="00384127"/>
    <w:rsid w:val="003A0B24"/>
    <w:rsid w:val="003C78F9"/>
    <w:rsid w:val="003C7A5C"/>
    <w:rsid w:val="003D70A4"/>
    <w:rsid w:val="003E08E5"/>
    <w:rsid w:val="003F06B8"/>
    <w:rsid w:val="004118C6"/>
    <w:rsid w:val="00430DFE"/>
    <w:rsid w:val="004339ED"/>
    <w:rsid w:val="004356CE"/>
    <w:rsid w:val="00460B04"/>
    <w:rsid w:val="00464ACB"/>
    <w:rsid w:val="004A0B3E"/>
    <w:rsid w:val="004A4DB0"/>
    <w:rsid w:val="004A4F1E"/>
    <w:rsid w:val="004B5929"/>
    <w:rsid w:val="004B644E"/>
    <w:rsid w:val="004F0BDA"/>
    <w:rsid w:val="00513B62"/>
    <w:rsid w:val="00522986"/>
    <w:rsid w:val="00534B0E"/>
    <w:rsid w:val="005512CA"/>
    <w:rsid w:val="00582401"/>
    <w:rsid w:val="005A6CAA"/>
    <w:rsid w:val="005C147A"/>
    <w:rsid w:val="005D191C"/>
    <w:rsid w:val="00610B7C"/>
    <w:rsid w:val="006115EA"/>
    <w:rsid w:val="0062503F"/>
    <w:rsid w:val="00625916"/>
    <w:rsid w:val="00627919"/>
    <w:rsid w:val="00652791"/>
    <w:rsid w:val="00655ED1"/>
    <w:rsid w:val="00663F49"/>
    <w:rsid w:val="006649E2"/>
    <w:rsid w:val="00667F73"/>
    <w:rsid w:val="0068486F"/>
    <w:rsid w:val="00685B92"/>
    <w:rsid w:val="00686B70"/>
    <w:rsid w:val="00687845"/>
    <w:rsid w:val="006C4901"/>
    <w:rsid w:val="006D2FFD"/>
    <w:rsid w:val="006F5745"/>
    <w:rsid w:val="00720497"/>
    <w:rsid w:val="007249E3"/>
    <w:rsid w:val="007262D7"/>
    <w:rsid w:val="0075061C"/>
    <w:rsid w:val="00754CE5"/>
    <w:rsid w:val="00756140"/>
    <w:rsid w:val="007636BF"/>
    <w:rsid w:val="007725B8"/>
    <w:rsid w:val="00781E74"/>
    <w:rsid w:val="007B598A"/>
    <w:rsid w:val="007C5537"/>
    <w:rsid w:val="007C57BA"/>
    <w:rsid w:val="007D0B06"/>
    <w:rsid w:val="007F7F48"/>
    <w:rsid w:val="0082353B"/>
    <w:rsid w:val="0082617A"/>
    <w:rsid w:val="008328B2"/>
    <w:rsid w:val="0085264F"/>
    <w:rsid w:val="00860A56"/>
    <w:rsid w:val="008A1944"/>
    <w:rsid w:val="008A64C1"/>
    <w:rsid w:val="008C119C"/>
    <w:rsid w:val="008C4271"/>
    <w:rsid w:val="008F37E0"/>
    <w:rsid w:val="008F43FD"/>
    <w:rsid w:val="009039E7"/>
    <w:rsid w:val="009053A5"/>
    <w:rsid w:val="00906060"/>
    <w:rsid w:val="00927A02"/>
    <w:rsid w:val="00935984"/>
    <w:rsid w:val="00961453"/>
    <w:rsid w:val="00977637"/>
    <w:rsid w:val="009A6CFF"/>
    <w:rsid w:val="009B0AFE"/>
    <w:rsid w:val="009B0EEB"/>
    <w:rsid w:val="009B263A"/>
    <w:rsid w:val="009D260A"/>
    <w:rsid w:val="009D2FE4"/>
    <w:rsid w:val="009E0235"/>
    <w:rsid w:val="009F5F66"/>
    <w:rsid w:val="00A17A5F"/>
    <w:rsid w:val="00A31D38"/>
    <w:rsid w:val="00A57864"/>
    <w:rsid w:val="00A57D2D"/>
    <w:rsid w:val="00A86FDC"/>
    <w:rsid w:val="00A905C3"/>
    <w:rsid w:val="00A9359B"/>
    <w:rsid w:val="00AB2348"/>
    <w:rsid w:val="00AB3797"/>
    <w:rsid w:val="00AC294C"/>
    <w:rsid w:val="00AD7A7F"/>
    <w:rsid w:val="00AE71E2"/>
    <w:rsid w:val="00B33BAD"/>
    <w:rsid w:val="00B549BF"/>
    <w:rsid w:val="00B62C8A"/>
    <w:rsid w:val="00B83094"/>
    <w:rsid w:val="00BA4B04"/>
    <w:rsid w:val="00BA4BDB"/>
    <w:rsid w:val="00BC2475"/>
    <w:rsid w:val="00BE4BB2"/>
    <w:rsid w:val="00BF0490"/>
    <w:rsid w:val="00C124ED"/>
    <w:rsid w:val="00C408CB"/>
    <w:rsid w:val="00C44A43"/>
    <w:rsid w:val="00C46D68"/>
    <w:rsid w:val="00C505F6"/>
    <w:rsid w:val="00C55A88"/>
    <w:rsid w:val="00C679F2"/>
    <w:rsid w:val="00C67BFC"/>
    <w:rsid w:val="00C72613"/>
    <w:rsid w:val="00C915BE"/>
    <w:rsid w:val="00CA5943"/>
    <w:rsid w:val="00CB6B6A"/>
    <w:rsid w:val="00CC42D1"/>
    <w:rsid w:val="00D0182B"/>
    <w:rsid w:val="00D01D8A"/>
    <w:rsid w:val="00D0260C"/>
    <w:rsid w:val="00D4306E"/>
    <w:rsid w:val="00D6542F"/>
    <w:rsid w:val="00DA35E0"/>
    <w:rsid w:val="00DC0CD0"/>
    <w:rsid w:val="00DE3E29"/>
    <w:rsid w:val="00E24A33"/>
    <w:rsid w:val="00E34E23"/>
    <w:rsid w:val="00E35453"/>
    <w:rsid w:val="00E462A6"/>
    <w:rsid w:val="00E51785"/>
    <w:rsid w:val="00E53F20"/>
    <w:rsid w:val="00E66E5D"/>
    <w:rsid w:val="00E72EC2"/>
    <w:rsid w:val="00E82C61"/>
    <w:rsid w:val="00E90F95"/>
    <w:rsid w:val="00E936CA"/>
    <w:rsid w:val="00EB2BA2"/>
    <w:rsid w:val="00EC58E6"/>
    <w:rsid w:val="00F01CB1"/>
    <w:rsid w:val="00F11E65"/>
    <w:rsid w:val="00F27D68"/>
    <w:rsid w:val="00F34BAC"/>
    <w:rsid w:val="00F51ABD"/>
    <w:rsid w:val="00F52EE7"/>
    <w:rsid w:val="00F84402"/>
    <w:rsid w:val="00F85528"/>
    <w:rsid w:val="00F96E39"/>
    <w:rsid w:val="00FA4C32"/>
    <w:rsid w:val="00FC61D7"/>
    <w:rsid w:val="00FD594F"/>
    <w:rsid w:val="00FD6977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AA196C-1F49-491B-BF7E-343121AD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0182B"/>
    <w:rPr>
      <w:rFonts w:ascii="Times New Roman" w:hAnsi="Times New Roman"/>
    </w:rPr>
  </w:style>
  <w:style w:type="paragraph" w:styleId="1">
    <w:name w:val="heading 1"/>
    <w:basedOn w:val="a0"/>
    <w:next w:val="a1"/>
    <w:link w:val="10"/>
    <w:uiPriority w:val="9"/>
    <w:qFormat/>
    <w:rsid w:val="004B5929"/>
    <w:pPr>
      <w:keepNext/>
      <w:keepLines/>
      <w:numPr>
        <w:numId w:val="3"/>
      </w:numPr>
      <w:spacing w:before="240" w:after="240" w:line="240" w:lineRule="auto"/>
      <w:outlineLvl w:val="0"/>
    </w:pPr>
    <w:rPr>
      <w:rFonts w:ascii="Times New Roman Полужирный" w:eastAsiaTheme="majorEastAsia" w:hAnsi="Times New Roman Полужирный" w:cstheme="majorBidi"/>
      <w:b/>
      <w:bCs/>
      <w:sz w:val="32"/>
      <w:szCs w:val="28"/>
    </w:rPr>
  </w:style>
  <w:style w:type="paragraph" w:styleId="2">
    <w:name w:val="heading 2"/>
    <w:basedOn w:val="a0"/>
    <w:next w:val="a1"/>
    <w:link w:val="20"/>
    <w:uiPriority w:val="9"/>
    <w:unhideWhenUsed/>
    <w:qFormat/>
    <w:rsid w:val="00464ACB"/>
    <w:pPr>
      <w:keepNext/>
      <w:keepLines/>
      <w:numPr>
        <w:ilvl w:val="1"/>
        <w:numId w:val="3"/>
      </w:numPr>
      <w:spacing w:before="240" w:after="120"/>
      <w:ind w:left="578" w:hanging="578"/>
      <w:outlineLvl w:val="1"/>
    </w:pPr>
    <w:rPr>
      <w:rFonts w:eastAsiaTheme="majorEastAsia" w:cstheme="majorBidi"/>
      <w:b/>
      <w:bCs/>
      <w:sz w:val="32"/>
      <w:szCs w:val="26"/>
    </w:rPr>
  </w:style>
  <w:style w:type="paragraph" w:styleId="3">
    <w:name w:val="heading 3"/>
    <w:basedOn w:val="a0"/>
    <w:next w:val="a1"/>
    <w:link w:val="30"/>
    <w:uiPriority w:val="9"/>
    <w:unhideWhenUsed/>
    <w:qFormat/>
    <w:rsid w:val="00464ACB"/>
    <w:pPr>
      <w:keepNext/>
      <w:keepLines/>
      <w:numPr>
        <w:ilvl w:val="2"/>
        <w:numId w:val="3"/>
      </w:numPr>
      <w:spacing w:before="240" w:after="120" w:line="240" w:lineRule="auto"/>
      <w:outlineLvl w:val="2"/>
    </w:pPr>
    <w:rPr>
      <w:rFonts w:eastAsiaTheme="majorEastAsia" w:cstheme="majorBidi"/>
      <w:b/>
      <w:bCs/>
      <w:sz w:val="28"/>
    </w:rPr>
  </w:style>
  <w:style w:type="paragraph" w:styleId="4">
    <w:name w:val="heading 4"/>
    <w:basedOn w:val="a0"/>
    <w:next w:val="a1"/>
    <w:link w:val="40"/>
    <w:uiPriority w:val="9"/>
    <w:unhideWhenUsed/>
    <w:qFormat/>
    <w:rsid w:val="00464ACB"/>
    <w:pPr>
      <w:keepNext/>
      <w:keepLines/>
      <w:numPr>
        <w:ilvl w:val="3"/>
        <w:numId w:val="3"/>
      </w:numPr>
      <w:spacing w:before="240" w:after="120" w:line="240" w:lineRule="auto"/>
      <w:ind w:left="862" w:hanging="862"/>
      <w:outlineLvl w:val="3"/>
    </w:pPr>
    <w:rPr>
      <w:rFonts w:eastAsiaTheme="majorEastAsia" w:cstheme="majorBidi"/>
      <w:b/>
      <w:bCs/>
      <w:i/>
      <w:iCs/>
      <w:sz w:val="28"/>
    </w:rPr>
  </w:style>
  <w:style w:type="paragraph" w:styleId="5">
    <w:name w:val="heading 5"/>
    <w:basedOn w:val="a0"/>
    <w:next w:val="a1"/>
    <w:link w:val="50"/>
    <w:uiPriority w:val="9"/>
    <w:unhideWhenUsed/>
    <w:qFormat/>
    <w:rsid w:val="00464ACB"/>
    <w:pPr>
      <w:keepNext/>
      <w:keepLines/>
      <w:numPr>
        <w:ilvl w:val="4"/>
        <w:numId w:val="3"/>
      </w:numPr>
      <w:spacing w:before="240" w:after="120" w:line="240" w:lineRule="auto"/>
      <w:ind w:left="1009" w:hanging="1009"/>
      <w:outlineLvl w:val="4"/>
    </w:pPr>
    <w:rPr>
      <w:rFonts w:eastAsiaTheme="majorEastAsia" w:cstheme="majorBidi"/>
      <w:sz w:val="24"/>
    </w:rPr>
  </w:style>
  <w:style w:type="paragraph" w:styleId="6">
    <w:name w:val="heading 6"/>
    <w:basedOn w:val="a0"/>
    <w:next w:val="a1"/>
    <w:link w:val="60"/>
    <w:uiPriority w:val="9"/>
    <w:unhideWhenUsed/>
    <w:qFormat/>
    <w:rsid w:val="00464ACB"/>
    <w:pPr>
      <w:keepNext/>
      <w:keepLines/>
      <w:numPr>
        <w:ilvl w:val="5"/>
        <w:numId w:val="3"/>
      </w:numPr>
      <w:spacing w:before="240" w:after="120" w:line="240" w:lineRule="auto"/>
      <w:ind w:left="1151" w:hanging="1151"/>
      <w:outlineLvl w:val="5"/>
    </w:pPr>
    <w:rPr>
      <w:rFonts w:eastAsiaTheme="majorEastAsia" w:cstheme="majorBidi"/>
      <w:i/>
      <w:iCs/>
      <w:sz w:val="24"/>
    </w:rPr>
  </w:style>
  <w:style w:type="paragraph" w:styleId="7">
    <w:name w:val="heading 7"/>
    <w:basedOn w:val="a0"/>
    <w:next w:val="a0"/>
    <w:link w:val="70"/>
    <w:uiPriority w:val="9"/>
    <w:unhideWhenUsed/>
    <w:rsid w:val="00464ACB"/>
    <w:pPr>
      <w:keepNext/>
      <w:keepLines/>
      <w:numPr>
        <w:ilvl w:val="6"/>
        <w:numId w:val="3"/>
      </w:numPr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unhideWhenUsed/>
    <w:rsid w:val="00464ACB"/>
    <w:pPr>
      <w:keepNext/>
      <w:keepLines/>
      <w:numPr>
        <w:ilvl w:val="7"/>
        <w:numId w:val="3"/>
      </w:numPr>
      <w:spacing w:before="200" w:after="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rsid w:val="00BA4B04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1">
    <w:name w:val="Текст абзаца"/>
    <w:basedOn w:val="a0"/>
    <w:qFormat/>
    <w:rsid w:val="00655ED1"/>
    <w:pPr>
      <w:spacing w:after="0" w:line="360" w:lineRule="auto"/>
      <w:ind w:firstLine="709"/>
      <w:jc w:val="both"/>
    </w:pPr>
    <w:rPr>
      <w:sz w:val="28"/>
    </w:rPr>
  </w:style>
  <w:style w:type="character" w:customStyle="1" w:styleId="10">
    <w:name w:val="Заголовок 1 Знак"/>
    <w:basedOn w:val="a2"/>
    <w:link w:val="1"/>
    <w:uiPriority w:val="9"/>
    <w:rsid w:val="004B5929"/>
    <w:rPr>
      <w:rFonts w:ascii="Times New Roman Полужирный" w:eastAsiaTheme="majorEastAsia" w:hAnsi="Times New Roman Полужирный" w:cstheme="majorBidi"/>
      <w:b/>
      <w:bCs/>
      <w:sz w:val="32"/>
      <w:szCs w:val="28"/>
    </w:rPr>
  </w:style>
  <w:style w:type="character" w:customStyle="1" w:styleId="20">
    <w:name w:val="Заголовок 2 Знак"/>
    <w:basedOn w:val="a2"/>
    <w:link w:val="2"/>
    <w:uiPriority w:val="9"/>
    <w:rsid w:val="00464ACB"/>
    <w:rPr>
      <w:rFonts w:ascii="Times New Roman" w:eastAsiaTheme="majorEastAsia" w:hAnsi="Times New Roman" w:cstheme="majorBidi"/>
      <w:b/>
      <w:bCs/>
      <w:sz w:val="32"/>
      <w:szCs w:val="26"/>
    </w:rPr>
  </w:style>
  <w:style w:type="character" w:customStyle="1" w:styleId="30">
    <w:name w:val="Заголовок 3 Знак"/>
    <w:basedOn w:val="a2"/>
    <w:link w:val="3"/>
    <w:uiPriority w:val="9"/>
    <w:rsid w:val="00464ACB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2"/>
    <w:link w:val="4"/>
    <w:uiPriority w:val="9"/>
    <w:rsid w:val="00464ACB"/>
    <w:rPr>
      <w:rFonts w:ascii="Times New Roman" w:eastAsiaTheme="majorEastAsia" w:hAnsi="Times New Roman" w:cstheme="majorBidi"/>
      <w:b/>
      <w:bCs/>
      <w:i/>
      <w:iCs/>
      <w:sz w:val="28"/>
    </w:rPr>
  </w:style>
  <w:style w:type="character" w:customStyle="1" w:styleId="50">
    <w:name w:val="Заголовок 5 Знак"/>
    <w:basedOn w:val="a2"/>
    <w:link w:val="5"/>
    <w:uiPriority w:val="9"/>
    <w:rsid w:val="00464ACB"/>
    <w:rPr>
      <w:rFonts w:ascii="Times New Roman" w:eastAsiaTheme="majorEastAsia" w:hAnsi="Times New Roman" w:cstheme="majorBidi"/>
      <w:sz w:val="24"/>
    </w:rPr>
  </w:style>
  <w:style w:type="character" w:customStyle="1" w:styleId="60">
    <w:name w:val="Заголовок 6 Знак"/>
    <w:basedOn w:val="a2"/>
    <w:link w:val="6"/>
    <w:uiPriority w:val="9"/>
    <w:rsid w:val="00464ACB"/>
    <w:rPr>
      <w:rFonts w:ascii="Times New Roman" w:eastAsiaTheme="majorEastAsia" w:hAnsi="Times New Roman" w:cstheme="majorBidi"/>
      <w:i/>
      <w:iCs/>
      <w:sz w:val="24"/>
    </w:rPr>
  </w:style>
  <w:style w:type="character" w:customStyle="1" w:styleId="70">
    <w:name w:val="Заголовок 7 Знак"/>
    <w:basedOn w:val="a2"/>
    <w:link w:val="7"/>
    <w:uiPriority w:val="9"/>
    <w:rsid w:val="00464ACB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rsid w:val="00464ACB"/>
    <w:rPr>
      <w:rFonts w:ascii="Times New Roman" w:eastAsiaTheme="majorEastAsia" w:hAnsi="Times New Roman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BA4B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0"/>
    <w:next w:val="a1"/>
    <w:link w:val="a6"/>
    <w:uiPriority w:val="10"/>
    <w:qFormat/>
    <w:rsid w:val="00464ACB"/>
    <w:pPr>
      <w:pBdr>
        <w:bottom w:val="single" w:sz="8" w:space="4" w:color="4F81BD" w:themeColor="accent1"/>
      </w:pBdr>
      <w:spacing w:after="300" w:line="240" w:lineRule="auto"/>
      <w:contextualSpacing/>
      <w:jc w:val="center"/>
    </w:pPr>
    <w:rPr>
      <w:rFonts w:eastAsiaTheme="majorEastAsia" w:cstheme="majorBidi"/>
      <w:caps/>
      <w:spacing w:val="5"/>
      <w:kern w:val="28"/>
      <w:sz w:val="52"/>
      <w:szCs w:val="52"/>
    </w:rPr>
  </w:style>
  <w:style w:type="character" w:customStyle="1" w:styleId="a6">
    <w:name w:val="Название Знак"/>
    <w:basedOn w:val="a2"/>
    <w:link w:val="a5"/>
    <w:uiPriority w:val="10"/>
    <w:rsid w:val="00464ACB"/>
    <w:rPr>
      <w:rFonts w:ascii="Times New Roman" w:eastAsiaTheme="majorEastAsia" w:hAnsi="Times New Roman" w:cstheme="majorBidi"/>
      <w:caps/>
      <w:spacing w:val="5"/>
      <w:kern w:val="28"/>
      <w:sz w:val="52"/>
      <w:szCs w:val="52"/>
    </w:rPr>
  </w:style>
  <w:style w:type="paragraph" w:styleId="a">
    <w:name w:val="List Paragraph"/>
    <w:basedOn w:val="a0"/>
    <w:uiPriority w:val="10"/>
    <w:qFormat/>
    <w:rsid w:val="00464ACB"/>
    <w:pPr>
      <w:numPr>
        <w:numId w:val="8"/>
      </w:numPr>
      <w:spacing w:before="120" w:after="120" w:line="240" w:lineRule="auto"/>
      <w:ind w:left="1434" w:hanging="357"/>
      <w:contextualSpacing/>
      <w:jc w:val="both"/>
    </w:pPr>
    <w:rPr>
      <w:sz w:val="28"/>
    </w:rPr>
  </w:style>
  <w:style w:type="table" w:styleId="a7">
    <w:name w:val="Table Grid"/>
    <w:basedOn w:val="a3"/>
    <w:uiPriority w:val="59"/>
    <w:rsid w:val="004A4F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Шапка таблицы"/>
    <w:basedOn w:val="a0"/>
    <w:next w:val="a0"/>
    <w:uiPriority w:val="9"/>
    <w:qFormat/>
    <w:rsid w:val="00C408CB"/>
    <w:pPr>
      <w:spacing w:before="60" w:after="60" w:line="240" w:lineRule="auto"/>
    </w:pPr>
    <w:rPr>
      <w:b/>
    </w:rPr>
  </w:style>
  <w:style w:type="paragraph" w:customStyle="1" w:styleId="a9">
    <w:name w:val="Строка таблмцы"/>
    <w:basedOn w:val="a0"/>
    <w:uiPriority w:val="9"/>
    <w:qFormat/>
    <w:rsid w:val="00C408CB"/>
    <w:pPr>
      <w:spacing w:before="60" w:after="60" w:line="240" w:lineRule="auto"/>
    </w:pPr>
  </w:style>
  <w:style w:type="paragraph" w:styleId="aa">
    <w:name w:val="TOC Heading"/>
    <w:basedOn w:val="1"/>
    <w:next w:val="a0"/>
    <w:uiPriority w:val="39"/>
    <w:unhideWhenUsed/>
    <w:qFormat/>
    <w:rsid w:val="00CA5943"/>
    <w:pPr>
      <w:numPr>
        <w:numId w:val="0"/>
      </w:numPr>
      <w:spacing w:before="480" w:after="0" w:line="276" w:lineRule="auto"/>
      <w:outlineLvl w:val="9"/>
    </w:pPr>
    <w:rPr>
      <w:caps/>
      <w:color w:val="365F91" w:themeColor="accent1" w:themeShade="BF"/>
      <w:sz w:val="28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CA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uiPriority w:val="99"/>
    <w:semiHidden/>
    <w:rsid w:val="00CA5943"/>
    <w:rPr>
      <w:rFonts w:ascii="Tahoma" w:hAnsi="Tahoma" w:cs="Tahoma"/>
      <w:sz w:val="16"/>
      <w:szCs w:val="16"/>
    </w:rPr>
  </w:style>
  <w:style w:type="paragraph" w:styleId="11">
    <w:name w:val="toc 1"/>
    <w:basedOn w:val="a0"/>
    <w:next w:val="a0"/>
    <w:autoRedefine/>
    <w:uiPriority w:val="39"/>
    <w:unhideWhenUsed/>
    <w:rsid w:val="00CA5943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CA5943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CA5943"/>
    <w:pPr>
      <w:spacing w:after="100"/>
      <w:ind w:left="440"/>
    </w:pPr>
  </w:style>
  <w:style w:type="character" w:styleId="ad">
    <w:name w:val="Hyperlink"/>
    <w:basedOn w:val="a2"/>
    <w:uiPriority w:val="99"/>
    <w:unhideWhenUsed/>
    <w:rsid w:val="00CA5943"/>
    <w:rPr>
      <w:color w:val="0000FF" w:themeColor="hyperlink"/>
      <w:u w:val="single"/>
    </w:rPr>
  </w:style>
  <w:style w:type="paragraph" w:styleId="ae">
    <w:name w:val="header"/>
    <w:basedOn w:val="a0"/>
    <w:link w:val="af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2"/>
    <w:link w:val="ae"/>
    <w:uiPriority w:val="99"/>
    <w:rsid w:val="009D260A"/>
  </w:style>
  <w:style w:type="paragraph" w:styleId="af0">
    <w:name w:val="footer"/>
    <w:basedOn w:val="a0"/>
    <w:link w:val="af1"/>
    <w:uiPriority w:val="99"/>
    <w:unhideWhenUsed/>
    <w:rsid w:val="009D2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2"/>
    <w:link w:val="af0"/>
    <w:uiPriority w:val="99"/>
    <w:rsid w:val="009D260A"/>
  </w:style>
  <w:style w:type="paragraph" w:customStyle="1" w:styleId="100">
    <w:name w:val="Абзац Таб.10.центр"/>
    <w:basedOn w:val="a0"/>
    <w:qFormat/>
    <w:rsid w:val="0068486F"/>
    <w:pPr>
      <w:spacing w:after="0" w:line="240" w:lineRule="auto"/>
      <w:jc w:val="center"/>
    </w:pPr>
    <w:rPr>
      <w:rFonts w:eastAsia="Times New Roman" w:cs="Times New Roman"/>
      <w:bCs/>
      <w:sz w:val="20"/>
      <w:szCs w:val="24"/>
      <w:lang w:eastAsia="ru-RU"/>
    </w:rPr>
  </w:style>
  <w:style w:type="paragraph" w:styleId="af2">
    <w:name w:val="caption"/>
    <w:basedOn w:val="a0"/>
    <w:next w:val="a0"/>
    <w:uiPriority w:val="35"/>
    <w:unhideWhenUsed/>
    <w:qFormat/>
    <w:rsid w:val="00FD594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0">
    <w:name w:val="Абзац 0"/>
    <w:basedOn w:val="a0"/>
    <w:link w:val="00"/>
    <w:qFormat/>
    <w:rsid w:val="00685B92"/>
    <w:pPr>
      <w:spacing w:after="0" w:line="360" w:lineRule="auto"/>
    </w:pPr>
    <w:rPr>
      <w:rFonts w:eastAsia="Times New Roman" w:cs="Times New Roman"/>
      <w:bCs/>
      <w:sz w:val="28"/>
      <w:szCs w:val="24"/>
      <w:lang w:eastAsia="ru-RU"/>
    </w:rPr>
  </w:style>
  <w:style w:type="paragraph" w:customStyle="1" w:styleId="01">
    <w:name w:val="Абзац 0.центр"/>
    <w:basedOn w:val="0"/>
    <w:link w:val="02"/>
    <w:qFormat/>
    <w:rsid w:val="00685B92"/>
    <w:pPr>
      <w:jc w:val="center"/>
    </w:pPr>
  </w:style>
  <w:style w:type="paragraph" w:customStyle="1" w:styleId="32">
    <w:name w:val="Титул 3 Изделие"/>
    <w:basedOn w:val="a0"/>
    <w:qFormat/>
    <w:rsid w:val="00685B92"/>
    <w:pPr>
      <w:spacing w:after="0" w:line="400" w:lineRule="exact"/>
      <w:jc w:val="center"/>
    </w:pPr>
    <w:rPr>
      <w:rFonts w:eastAsia="Calibri" w:cs="Times New Roman"/>
      <w:b/>
      <w:bCs/>
      <w:sz w:val="28"/>
      <w:szCs w:val="28"/>
    </w:rPr>
  </w:style>
  <w:style w:type="paragraph" w:customStyle="1" w:styleId="33">
    <w:name w:val="Титул 3 Подсистема"/>
    <w:basedOn w:val="a0"/>
    <w:qFormat/>
    <w:rsid w:val="00685B92"/>
    <w:pPr>
      <w:spacing w:after="0" w:line="360" w:lineRule="auto"/>
      <w:jc w:val="center"/>
    </w:pPr>
    <w:rPr>
      <w:rFonts w:eastAsia="Calibri" w:cs="Times New Roman"/>
      <w:b/>
      <w:bCs/>
      <w:sz w:val="28"/>
      <w:szCs w:val="28"/>
    </w:rPr>
  </w:style>
  <w:style w:type="paragraph" w:customStyle="1" w:styleId="41">
    <w:name w:val="Титул 4 Документ"/>
    <w:basedOn w:val="a0"/>
    <w:next w:val="33"/>
    <w:qFormat/>
    <w:rsid w:val="00685B92"/>
    <w:pPr>
      <w:spacing w:after="0" w:line="360" w:lineRule="auto"/>
      <w:jc w:val="center"/>
    </w:pPr>
    <w:rPr>
      <w:rFonts w:ascii="Times New Roman Полужирный" w:eastAsia="Calibri" w:hAnsi="Times New Roman Полужирный" w:cs="Times New Roman"/>
      <w:b/>
      <w:bCs/>
      <w:caps/>
      <w:sz w:val="28"/>
      <w:szCs w:val="28"/>
    </w:rPr>
  </w:style>
  <w:style w:type="paragraph" w:customStyle="1" w:styleId="61">
    <w:name w:val="Титул 6 Код"/>
    <w:basedOn w:val="a0"/>
    <w:qFormat/>
    <w:rsid w:val="00685B92"/>
    <w:pPr>
      <w:spacing w:after="0" w:line="240" w:lineRule="auto"/>
      <w:jc w:val="center"/>
    </w:pPr>
    <w:rPr>
      <w:rFonts w:eastAsia="Calibri" w:cs="Times New Roman"/>
      <w:bCs/>
      <w:sz w:val="28"/>
    </w:rPr>
  </w:style>
  <w:style w:type="character" w:customStyle="1" w:styleId="02">
    <w:name w:val="Абзац 0.центр Знак"/>
    <w:basedOn w:val="a2"/>
    <w:link w:val="01"/>
    <w:rsid w:val="00685B9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customStyle="1" w:styleId="af3">
    <w:name w:val="Абзац Согласовано"/>
    <w:basedOn w:val="a0"/>
    <w:qFormat/>
    <w:rsid w:val="00685B92"/>
    <w:pPr>
      <w:spacing w:after="0" w:line="240" w:lineRule="auto"/>
      <w:jc w:val="center"/>
    </w:pPr>
    <w:rPr>
      <w:rFonts w:eastAsia="Times New Roman" w:cs="Times New Roman"/>
      <w:bCs/>
      <w:sz w:val="28"/>
      <w:szCs w:val="24"/>
      <w:lang w:eastAsia="ru-RU"/>
    </w:rPr>
  </w:style>
  <w:style w:type="character" w:customStyle="1" w:styleId="00">
    <w:name w:val="Абзац 0 Знак"/>
    <w:basedOn w:val="a2"/>
    <w:link w:val="0"/>
    <w:rsid w:val="00685B92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f4">
    <w:name w:val="Body Text"/>
    <w:basedOn w:val="a0"/>
    <w:link w:val="12"/>
    <w:rsid w:val="00B62C8A"/>
    <w:pPr>
      <w:spacing w:after="0" w:line="360" w:lineRule="auto"/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af5">
    <w:name w:val="Основной текст Знак"/>
    <w:basedOn w:val="a2"/>
    <w:uiPriority w:val="99"/>
    <w:semiHidden/>
    <w:rsid w:val="00B62C8A"/>
    <w:rPr>
      <w:rFonts w:ascii="Times New Roman" w:hAnsi="Times New Roman"/>
    </w:rPr>
  </w:style>
  <w:style w:type="character" w:customStyle="1" w:styleId="12">
    <w:name w:val="Основной текст Знак1"/>
    <w:link w:val="af4"/>
    <w:locked/>
    <w:rsid w:val="00B62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cts\docs_template_8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3DB65-A5D6-4D35-9670-72B4D6FD3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docs_template_8.dotx</Template>
  <TotalTime>298</TotalTime>
  <Pages>10</Pages>
  <Words>1703</Words>
  <Characters>9710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А. Кащенко</dc:creator>
  <cp:lastModifiedBy>Александр А. Кащенко</cp:lastModifiedBy>
  <cp:revision>128</cp:revision>
  <cp:lastPrinted>2019-02-27T08:23:00Z</cp:lastPrinted>
  <dcterms:created xsi:type="dcterms:W3CDTF">2019-02-26T15:52:00Z</dcterms:created>
  <dcterms:modified xsi:type="dcterms:W3CDTF">2019-03-12T14:35:00Z</dcterms:modified>
</cp:coreProperties>
</file>